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3C10">
      <w:pPr>
        <w:rPr>
          <w:rFonts w:ascii="Calibri" w:hAnsi="Calibri"/>
        </w:rPr>
      </w:pPr>
    </w:p>
    <w:tbl>
      <w:tblPr>
        <w:tblStyle w:val="5"/>
        <w:tblW w:w="11903"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5624"/>
        <w:gridCol w:w="1889"/>
        <w:gridCol w:w="2361"/>
      </w:tblGrid>
      <w:tr w14:paraId="101C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029" w:type="dxa"/>
            <w:vMerge w:val="restart"/>
            <w:vAlign w:val="bottom"/>
          </w:tcPr>
          <w:p w14:paraId="395B06C8">
            <w:pPr>
              <w:widowControl w:val="0"/>
              <w:suppressAutoHyphens w:val="0"/>
              <w:rPr>
                <w:rFonts w:ascii="Calibri" w:hAnsi="Calibri" w:eastAsia="Times New Roman" w:cs="Arial"/>
                <w:kern w:val="0"/>
                <w:sz w:val="20"/>
                <w:szCs w:val="20"/>
                <w:lang w:val="en-IN" w:eastAsia="en-IN" w:bidi="ar-SA"/>
              </w:rPr>
            </w:pPr>
            <w:r>
              <w:rPr>
                <w:rFonts w:ascii="Calibri" w:hAnsi="Calibri" w:eastAsia="Times New Roman" w:cs="Arial"/>
                <w:kern w:val="0"/>
                <w:sz w:val="20"/>
                <w:szCs w:val="20"/>
                <w:lang w:val="en-IN" w:eastAsia="en-IN" w:bidi="ar-SA"/>
              </w:rPr>
              <w:drawing>
                <wp:anchor distT="0" distB="0" distL="0" distR="0" simplePos="0" relativeHeight="251659264" behindDoc="0" locked="0" layoutInCell="1" allowOverlap="1">
                  <wp:simplePos x="0" y="0"/>
                  <wp:positionH relativeFrom="column">
                    <wp:posOffset>76200</wp:posOffset>
                  </wp:positionH>
                  <wp:positionV relativeFrom="paragraph">
                    <wp:posOffset>104140</wp:posOffset>
                  </wp:positionV>
                  <wp:extent cx="102870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a:xfrm>
                            <a:off x="0" y="0"/>
                            <a:ext cx="1028700" cy="666750"/>
                          </a:xfrm>
                          <a:prstGeom prst="rect">
                            <a:avLst/>
                          </a:prstGeom>
                        </pic:spPr>
                      </pic:pic>
                    </a:graphicData>
                  </a:graphic>
                </wp:anchor>
              </w:drawing>
            </w:r>
          </w:p>
          <w:tbl>
            <w:tblPr>
              <w:tblStyle w:val="5"/>
              <w:tblW w:w="1811" w:type="dxa"/>
              <w:tblInd w:w="0" w:type="dxa"/>
              <w:tblLayout w:type="fixed"/>
              <w:tblCellMar>
                <w:top w:w="0" w:type="dxa"/>
                <w:left w:w="0" w:type="dxa"/>
                <w:bottom w:w="0" w:type="dxa"/>
                <w:right w:w="0" w:type="dxa"/>
              </w:tblCellMar>
            </w:tblPr>
            <w:tblGrid>
              <w:gridCol w:w="1811"/>
            </w:tblGrid>
            <w:tr w14:paraId="0AA31B1B">
              <w:tblPrEx>
                <w:tblCellMar>
                  <w:top w:w="0" w:type="dxa"/>
                  <w:left w:w="0" w:type="dxa"/>
                  <w:bottom w:w="0" w:type="dxa"/>
                  <w:right w:w="0" w:type="dxa"/>
                </w:tblCellMar>
              </w:tblPrEx>
              <w:trPr>
                <w:trHeight w:val="293" w:hRule="atLeast"/>
              </w:trPr>
              <w:tc>
                <w:tcPr>
                  <w:tcW w:w="1811" w:type="dxa"/>
                  <w:vMerge w:val="restart"/>
                  <w:shd w:val="clear" w:color="FFFFCC" w:fill="FFFFFF"/>
                  <w:vAlign w:val="bottom"/>
                </w:tcPr>
                <w:p w14:paraId="741FFFBE">
                  <w:pPr>
                    <w:widowControl w:val="0"/>
                    <w:suppressAutoHyphens w:val="0"/>
                    <w:jc w:val="center"/>
                    <w:rPr>
                      <w:rFonts w:ascii="Calibri" w:hAnsi="Calibri"/>
                    </w:rPr>
                  </w:pPr>
                </w:p>
              </w:tc>
            </w:tr>
            <w:tr w14:paraId="56E2540D">
              <w:tblPrEx>
                <w:tblCellMar>
                  <w:top w:w="0" w:type="dxa"/>
                  <w:left w:w="0" w:type="dxa"/>
                  <w:bottom w:w="0" w:type="dxa"/>
                  <w:right w:w="0" w:type="dxa"/>
                </w:tblCellMar>
              </w:tblPrEx>
              <w:trPr>
                <w:trHeight w:val="276" w:hRule="atLeast"/>
              </w:trPr>
              <w:tc>
                <w:tcPr>
                  <w:tcW w:w="1811" w:type="dxa"/>
                  <w:vMerge w:val="continue"/>
                  <w:vAlign w:val="center"/>
                </w:tcPr>
                <w:p w14:paraId="2E5390AF">
                  <w:pPr>
                    <w:widowControl w:val="0"/>
                    <w:suppressAutoHyphens w:val="0"/>
                    <w:rPr>
                      <w:rFonts w:ascii="Calibri" w:hAnsi="Calibri" w:eastAsia="Times New Roman" w:cs="Arial"/>
                      <w:kern w:val="0"/>
                      <w:sz w:val="20"/>
                      <w:szCs w:val="20"/>
                      <w:lang w:val="en-IN" w:eastAsia="en-IN" w:bidi="ar-SA"/>
                    </w:rPr>
                  </w:pPr>
                </w:p>
              </w:tc>
            </w:tr>
          </w:tbl>
          <w:p w14:paraId="43BF65B1">
            <w:pPr>
              <w:widowControl w:val="0"/>
              <w:suppressAutoHyphens w:val="0"/>
              <w:rPr>
                <w:rFonts w:ascii="Calibri" w:hAnsi="Calibri" w:eastAsia="Times New Roman" w:cs="Arial"/>
                <w:kern w:val="0"/>
                <w:sz w:val="20"/>
                <w:szCs w:val="20"/>
                <w:lang w:val="en-IN" w:eastAsia="en-IN" w:bidi="ar-SA"/>
              </w:rPr>
            </w:pPr>
          </w:p>
        </w:tc>
        <w:tc>
          <w:tcPr>
            <w:tcW w:w="5624" w:type="dxa"/>
            <w:shd w:val="clear" w:color="auto" w:fill="FFFFFF" w:themeFill="background1"/>
            <w:vAlign w:val="center"/>
          </w:tcPr>
          <w:p w14:paraId="20AD1184">
            <w:pPr>
              <w:widowControl w:val="0"/>
              <w:suppressAutoHyphens w:val="0"/>
              <w:jc w:val="center"/>
              <w:rPr>
                <w:rFonts w:ascii="Calibri" w:hAnsi="Calibri"/>
              </w:rPr>
            </w:pPr>
            <w:r>
              <w:rPr>
                <w:rFonts w:ascii="Calibri" w:hAnsi="Calibri" w:eastAsia="Times New Roman" w:cs="Calibri"/>
                <w:color w:val="000000"/>
                <w:kern w:val="0"/>
                <w:sz w:val="22"/>
                <w:szCs w:val="22"/>
                <w:lang w:val="en-IN" w:eastAsia="en-IN" w:bidi="ar-SA"/>
              </w:rPr>
              <w:t>ELPIS IT SOLUTION PRIVATE LIMITED</w:t>
            </w:r>
          </w:p>
        </w:tc>
        <w:tc>
          <w:tcPr>
            <w:tcW w:w="1889" w:type="dxa"/>
            <w:shd w:val="clear" w:color="auto" w:fill="FFFFFF" w:themeFill="background1"/>
            <w:vAlign w:val="center"/>
          </w:tcPr>
          <w:p w14:paraId="2A85C31B">
            <w:pPr>
              <w:widowControl w:val="0"/>
              <w:suppressAutoHyphens w:val="0"/>
              <w:jc w:val="right"/>
              <w:rPr>
                <w:rFonts w:ascii="Calibri" w:hAnsi="Calibri"/>
              </w:rPr>
            </w:pPr>
            <w:r>
              <w:rPr>
                <w:rFonts w:ascii="Calibri" w:hAnsi="Calibri" w:eastAsia="Times New Roman" w:cs="Calibri"/>
                <w:b/>
                <w:bCs/>
                <w:color w:val="000000"/>
                <w:kern w:val="0"/>
                <w:sz w:val="22"/>
                <w:szCs w:val="22"/>
                <w:lang w:val="en-IN" w:eastAsia="en-IN" w:bidi="ar-SA"/>
              </w:rPr>
              <w:t>Department:</w:t>
            </w:r>
          </w:p>
        </w:tc>
        <w:tc>
          <w:tcPr>
            <w:tcW w:w="2361" w:type="dxa"/>
            <w:shd w:val="clear" w:color="auto" w:fill="FFFFFF" w:themeFill="background1"/>
            <w:vAlign w:val="center"/>
          </w:tcPr>
          <w:p w14:paraId="689AA797">
            <w:pPr>
              <w:widowControl w:val="0"/>
              <w:suppressAutoHyphens w:val="0"/>
              <w:rPr>
                <w:rFonts w:ascii="Calibri" w:hAnsi="Calibri"/>
              </w:rPr>
            </w:pPr>
            <w:r>
              <w:rPr>
                <w:rFonts w:ascii="Calibri" w:hAnsi="Calibri" w:eastAsia="Times New Roman" w:cs="Calibri"/>
                <w:color w:val="000000"/>
                <w:kern w:val="0"/>
                <w:sz w:val="22"/>
                <w:szCs w:val="22"/>
                <w:lang w:val="en-IN" w:eastAsia="en-IN" w:bidi="ar-SA"/>
              </w:rPr>
              <w:t>Software Development</w:t>
            </w:r>
          </w:p>
        </w:tc>
      </w:tr>
      <w:tr w14:paraId="4CAD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029" w:type="dxa"/>
            <w:vMerge w:val="continue"/>
            <w:vAlign w:val="center"/>
          </w:tcPr>
          <w:p w14:paraId="2728FDEF">
            <w:pPr>
              <w:widowControl w:val="0"/>
              <w:suppressAutoHyphens w:val="0"/>
              <w:rPr>
                <w:rFonts w:ascii="Calibri" w:hAnsi="Calibri" w:eastAsia="Times New Roman" w:cs="Arial"/>
                <w:kern w:val="0"/>
                <w:sz w:val="20"/>
                <w:szCs w:val="20"/>
                <w:lang w:val="en-IN" w:eastAsia="en-IN" w:bidi="ar-SA"/>
              </w:rPr>
            </w:pPr>
          </w:p>
        </w:tc>
        <w:tc>
          <w:tcPr>
            <w:tcW w:w="5624" w:type="dxa"/>
            <w:shd w:val="clear" w:color="auto" w:fill="FFFFFF" w:themeFill="background1"/>
            <w:vAlign w:val="center"/>
          </w:tcPr>
          <w:p w14:paraId="6AA291DD">
            <w:pPr>
              <w:widowControl w:val="0"/>
              <w:suppressAutoHyphens w:val="0"/>
              <w:jc w:val="center"/>
              <w:rPr>
                <w:rFonts w:ascii="Calibri" w:hAnsi="Calibri"/>
              </w:rPr>
            </w:pPr>
            <w:r>
              <w:rPr>
                <w:rFonts w:ascii="Calibri" w:hAnsi="Calibri" w:eastAsia="Times New Roman" w:cs="Calibri"/>
                <w:color w:val="000000"/>
                <w:kern w:val="0"/>
                <w:sz w:val="22"/>
                <w:szCs w:val="22"/>
                <w:lang w:val="en-IN" w:eastAsia="en-IN" w:bidi="ar-SA"/>
              </w:rPr>
              <w:t>QUALITY MANAGEMENT SYSTEM</w:t>
            </w:r>
          </w:p>
        </w:tc>
        <w:tc>
          <w:tcPr>
            <w:tcW w:w="1889" w:type="dxa"/>
            <w:shd w:val="clear" w:color="auto" w:fill="FFFFFF" w:themeFill="background1"/>
            <w:vAlign w:val="center"/>
          </w:tcPr>
          <w:p w14:paraId="79C2B588">
            <w:pPr>
              <w:widowControl w:val="0"/>
              <w:suppressAutoHyphens w:val="0"/>
              <w:jc w:val="right"/>
              <w:rPr>
                <w:rFonts w:ascii="Calibri" w:hAnsi="Calibri"/>
              </w:rPr>
            </w:pPr>
            <w:r>
              <w:rPr>
                <w:rFonts w:ascii="Calibri" w:hAnsi="Calibri" w:eastAsia="Times New Roman" w:cs="Calibri"/>
                <w:b/>
                <w:bCs/>
                <w:color w:val="000000"/>
                <w:kern w:val="0"/>
                <w:sz w:val="22"/>
                <w:szCs w:val="22"/>
                <w:lang w:val="en-IN" w:eastAsia="en-IN" w:bidi="ar-SA"/>
              </w:rPr>
              <w:t>Doc. Ref:</w:t>
            </w:r>
          </w:p>
        </w:tc>
        <w:tc>
          <w:tcPr>
            <w:tcW w:w="2361" w:type="dxa"/>
            <w:vAlign w:val="center"/>
          </w:tcPr>
          <w:p w14:paraId="3DBB11FA">
            <w:pPr>
              <w:widowControl w:val="0"/>
              <w:tabs>
                <w:tab w:val="left" w:pos="180"/>
              </w:tabs>
              <w:suppressAutoHyphens w:val="0"/>
              <w:ind w:left="89" w:right="89"/>
              <w:rPr>
                <w:rFonts w:ascii="Calibri" w:hAnsi="Calibri"/>
              </w:rPr>
            </w:pPr>
            <w:r>
              <w:rPr>
                <w:rFonts w:ascii="Calibri" w:hAnsi="Calibri" w:eastAsia="Times New Roman" w:cs="Arial"/>
                <w:kern w:val="0"/>
                <w:sz w:val="22"/>
                <w:szCs w:val="22"/>
                <w:lang w:val="en-IN" w:eastAsia="en-IN" w:bidi="ar-SA"/>
              </w:rPr>
              <w:t xml:space="preserve">   </w:t>
            </w:r>
            <w:r>
              <w:rPr>
                <w:rFonts w:ascii="Calibri" w:hAnsi="Calibri" w:eastAsia="Times New Roman" w:cstheme="majorHAnsi"/>
                <w:kern w:val="0"/>
                <w:sz w:val="22"/>
                <w:szCs w:val="22"/>
                <w:lang w:val="en-IN" w:eastAsia="en-IN" w:bidi="ar-SA"/>
              </w:rPr>
              <w:t>EITSPL-QR-SW-01</w:t>
            </w:r>
          </w:p>
        </w:tc>
      </w:tr>
      <w:tr w14:paraId="5100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53" w:type="dxa"/>
            <w:gridSpan w:val="2"/>
            <w:vMerge w:val="restart"/>
            <w:shd w:val="clear" w:color="auto" w:fill="FFFFFF" w:themeFill="background1"/>
            <w:vAlign w:val="center"/>
          </w:tcPr>
          <w:p w14:paraId="33A6F181">
            <w:pPr>
              <w:widowControl w:val="0"/>
              <w:suppressAutoHyphens w:val="0"/>
              <w:jc w:val="center"/>
              <w:rPr>
                <w:rFonts w:hint="default" w:ascii="Calibri" w:hAnsi="Calibri"/>
                <w:lang w:val="en-US"/>
              </w:rPr>
            </w:pPr>
            <w:r>
              <w:rPr>
                <w:rFonts w:ascii="Calibri" w:hAnsi="Calibri" w:eastAsia="Times New Roman" w:cs="Calibri"/>
                <w:color w:val="000000"/>
                <w:kern w:val="0"/>
                <w:sz w:val="22"/>
                <w:szCs w:val="22"/>
                <w:lang w:val="en-IN" w:eastAsia="en-IN" w:bidi="ar-SA"/>
              </w:rPr>
              <w:t>Project Requirement – Clarification record</w:t>
            </w:r>
            <w:r>
              <w:rPr>
                <w:rFonts w:hint="default" w:ascii="Calibri" w:hAnsi="Calibri" w:eastAsia="Times New Roman" w:cs="Calibri"/>
                <w:color w:val="000000"/>
                <w:kern w:val="0"/>
                <w:sz w:val="22"/>
                <w:szCs w:val="22"/>
                <w:lang w:val="en-US" w:eastAsia="en-IN" w:bidi="ar-SA"/>
              </w:rPr>
              <w:t xml:space="preserve"> </w:t>
            </w:r>
            <w:r>
              <w:rPr>
                <w:rFonts w:ascii="Calibri" w:hAnsi="Calibri" w:eastAsia="Times New Roman" w:cs="Calibri"/>
                <w:color w:val="000000"/>
                <w:kern w:val="0"/>
                <w:sz w:val="22"/>
                <w:szCs w:val="22"/>
                <w:lang w:val="en-IN" w:eastAsia="en-IN" w:bidi="ar-SA"/>
              </w:rPr>
              <w:t>-</w:t>
            </w:r>
            <w:r>
              <w:rPr>
                <w:rFonts w:hint="default" w:ascii="Calibri" w:hAnsi="Calibri" w:eastAsia="Times New Roman" w:cs="Calibri"/>
                <w:color w:val="000000"/>
                <w:kern w:val="0"/>
                <w:sz w:val="22"/>
                <w:szCs w:val="22"/>
                <w:lang w:val="en-US" w:eastAsia="en-IN" w:bidi="ar-SA"/>
              </w:rPr>
              <w:t xml:space="preserve"> VAS</w:t>
            </w:r>
          </w:p>
        </w:tc>
        <w:tc>
          <w:tcPr>
            <w:tcW w:w="1889" w:type="dxa"/>
            <w:shd w:val="clear" w:color="auto" w:fill="FFFFFF" w:themeFill="background1"/>
            <w:vAlign w:val="center"/>
          </w:tcPr>
          <w:p w14:paraId="268BA587">
            <w:pPr>
              <w:widowControl w:val="0"/>
              <w:suppressAutoHyphens w:val="0"/>
              <w:ind w:left="-395"/>
              <w:jc w:val="right"/>
              <w:rPr>
                <w:rFonts w:ascii="Calibri" w:hAnsi="Calibri"/>
              </w:rPr>
            </w:pPr>
            <w:r>
              <w:rPr>
                <w:rFonts w:ascii="Calibri" w:hAnsi="Calibri" w:eastAsia="Times New Roman" w:cs="Calibri"/>
                <w:b/>
                <w:bCs/>
                <w:color w:val="000000"/>
                <w:kern w:val="0"/>
                <w:sz w:val="22"/>
                <w:szCs w:val="22"/>
                <w:lang w:eastAsia="en-IN"/>
              </w:rPr>
              <w:t xml:space="preserve">Doc. </w:t>
            </w:r>
            <w:r>
              <w:rPr>
                <w:rFonts w:ascii="Calibri" w:hAnsi="Calibri" w:eastAsia="Times New Roman" w:cs="Calibri"/>
                <w:b/>
                <w:bCs/>
                <w:color w:val="000000"/>
                <w:kern w:val="0"/>
                <w:sz w:val="22"/>
                <w:szCs w:val="22"/>
                <w:lang w:val="en-IN" w:eastAsia="en-IN" w:bidi="ar-SA"/>
              </w:rPr>
              <w:t>revision:</w:t>
            </w:r>
          </w:p>
        </w:tc>
        <w:tc>
          <w:tcPr>
            <w:tcW w:w="2361" w:type="dxa"/>
            <w:shd w:val="clear" w:color="auto" w:fill="FFFFFF" w:themeFill="background1"/>
            <w:vAlign w:val="center"/>
          </w:tcPr>
          <w:p w14:paraId="5659E058">
            <w:pPr>
              <w:widowControl w:val="0"/>
              <w:suppressAutoHyphens w:val="0"/>
              <w:jc w:val="center"/>
              <w:rPr>
                <w:rFonts w:ascii="Calibri" w:hAnsi="Calibri"/>
              </w:rPr>
            </w:pPr>
            <w:r>
              <w:rPr>
                <w:rFonts w:ascii="Calibri" w:hAnsi="Calibri" w:eastAsia="Times New Roman" w:cs="Calibri"/>
                <w:color w:val="000000"/>
                <w:kern w:val="0"/>
                <w:sz w:val="22"/>
                <w:szCs w:val="22"/>
                <w:lang w:val="en-IN" w:eastAsia="en-IN" w:bidi="ar-SA"/>
              </w:rPr>
              <w:t>0.0</w:t>
            </w:r>
          </w:p>
        </w:tc>
      </w:tr>
      <w:tr w14:paraId="1C80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53" w:type="dxa"/>
            <w:gridSpan w:val="2"/>
            <w:vMerge w:val="continue"/>
            <w:vAlign w:val="center"/>
          </w:tcPr>
          <w:p w14:paraId="16ABCA1A">
            <w:pPr>
              <w:widowControl w:val="0"/>
              <w:suppressAutoHyphens w:val="0"/>
              <w:rPr>
                <w:rFonts w:ascii="Calibri" w:hAnsi="Calibri" w:eastAsia="Times New Roman" w:cs="Calibri"/>
                <w:color w:val="000000"/>
                <w:kern w:val="0"/>
                <w:sz w:val="22"/>
                <w:szCs w:val="22"/>
                <w:lang w:val="en-IN" w:eastAsia="en-IN" w:bidi="ar-SA"/>
              </w:rPr>
            </w:pPr>
          </w:p>
        </w:tc>
        <w:tc>
          <w:tcPr>
            <w:tcW w:w="1889" w:type="dxa"/>
            <w:shd w:val="clear" w:color="auto" w:fill="FFFFFF" w:themeFill="background1"/>
            <w:vAlign w:val="center"/>
          </w:tcPr>
          <w:p w14:paraId="5774F36D">
            <w:pPr>
              <w:widowControl w:val="0"/>
              <w:suppressAutoHyphens w:val="0"/>
              <w:jc w:val="right"/>
              <w:rPr>
                <w:rFonts w:ascii="Calibri" w:hAnsi="Calibri"/>
              </w:rPr>
            </w:pPr>
            <w:r>
              <w:rPr>
                <w:rFonts w:ascii="Calibri" w:hAnsi="Calibri" w:eastAsia="Times New Roman" w:cs="Calibri"/>
                <w:b/>
                <w:bCs/>
                <w:color w:val="000000"/>
                <w:kern w:val="0"/>
                <w:sz w:val="22"/>
                <w:szCs w:val="22"/>
                <w:lang w:val="en-IN" w:eastAsia="en-IN" w:bidi="ar-SA"/>
              </w:rPr>
              <w:t>Issue Date:</w:t>
            </w:r>
          </w:p>
        </w:tc>
        <w:tc>
          <w:tcPr>
            <w:tcW w:w="2361" w:type="dxa"/>
            <w:shd w:val="clear" w:color="auto" w:fill="FFFFFF" w:themeFill="background1"/>
            <w:vAlign w:val="center"/>
          </w:tcPr>
          <w:p w14:paraId="3CAB8E57">
            <w:pPr>
              <w:pStyle w:val="27"/>
              <w:widowControl w:val="0"/>
              <w:jc w:val="center"/>
              <w:rPr>
                <w:rFonts w:ascii="Calibri" w:hAnsi="Calibri"/>
              </w:rPr>
            </w:pPr>
            <w:r>
              <w:rPr>
                <w:rFonts w:hint="default" w:ascii="Calibri" w:hAnsi="Calibri" w:cstheme="minorBidi"/>
                <w:color w:val="000000" w:themeColor="text1"/>
                <w:sz w:val="20"/>
                <w:lang w:val="en-US"/>
                <w14:textFill>
                  <w14:solidFill>
                    <w14:schemeClr w14:val="tx1"/>
                  </w14:solidFill>
                </w14:textFill>
              </w:rPr>
              <w:t>03</w:t>
            </w:r>
            <w:r>
              <w:rPr>
                <w:rFonts w:ascii="Calibri" w:hAnsi="Calibri" w:cstheme="minorBidi"/>
                <w:color w:val="000000" w:themeColor="text1"/>
                <w:sz w:val="20"/>
                <w14:textFill>
                  <w14:solidFill>
                    <w14:schemeClr w14:val="tx1"/>
                  </w14:solidFill>
                </w14:textFill>
              </w:rPr>
              <w:t>.</w:t>
            </w:r>
            <w:r>
              <w:rPr>
                <w:rFonts w:hint="default" w:ascii="Calibri" w:hAnsi="Calibri" w:cstheme="minorBidi"/>
                <w:color w:val="000000" w:themeColor="text1"/>
                <w:sz w:val="20"/>
                <w:lang w:val="en-US"/>
                <w14:textFill>
                  <w14:solidFill>
                    <w14:schemeClr w14:val="tx1"/>
                  </w14:solidFill>
                </w14:textFill>
              </w:rPr>
              <w:t>04</w:t>
            </w:r>
            <w:r>
              <w:rPr>
                <w:rFonts w:ascii="Calibri" w:hAnsi="Calibri" w:cstheme="minorBidi"/>
                <w:color w:val="000000" w:themeColor="text1"/>
                <w:sz w:val="20"/>
                <w14:textFill>
                  <w14:solidFill>
                    <w14:schemeClr w14:val="tx1"/>
                  </w14:solidFill>
                </w14:textFill>
              </w:rPr>
              <w:t>.202</w:t>
            </w:r>
            <w:r>
              <w:rPr>
                <w:rFonts w:hint="default" w:ascii="Calibri" w:hAnsi="Calibri" w:cstheme="minorBidi"/>
                <w:color w:val="000000" w:themeColor="text1"/>
                <w:sz w:val="20"/>
                <w:lang w:val="en-US"/>
                <w14:textFill>
                  <w14:solidFill>
                    <w14:schemeClr w14:val="tx1"/>
                  </w14:solidFill>
                </w14:textFill>
              </w:rPr>
              <w:t>6</w:t>
            </w:r>
            <w:r>
              <w:rPr>
                <w:rFonts w:ascii="Calibri" w:hAnsi="Calibri" w:cstheme="minorBidi"/>
                <w:color w:val="000000" w:themeColor="text1"/>
                <w:sz w:val="20"/>
                <w14:textFill>
                  <w14:solidFill>
                    <w14:schemeClr w14:val="tx1"/>
                  </w14:solidFill>
                </w14:textFill>
              </w:rPr>
              <w:t xml:space="preserve">  </w:t>
            </w:r>
          </w:p>
        </w:tc>
      </w:tr>
    </w:tbl>
    <w:p w14:paraId="06332DF0">
      <w:pPr>
        <w:rPr>
          <w:rFonts w:ascii="Calibri" w:hAnsi="Calibri"/>
          <w:sz w:val="32"/>
          <w:szCs w:val="32"/>
        </w:rPr>
      </w:pPr>
    </w:p>
    <w:p w14:paraId="01D8931F">
      <w:pPr>
        <w:spacing w:line="360" w:lineRule="auto"/>
        <w:rPr>
          <w:rFonts w:hint="default" w:ascii="Calibri" w:hAnsi="Calibri" w:cs="Calibri"/>
          <w:lang w:val="en-US"/>
        </w:rPr>
      </w:pPr>
      <w:r>
        <w:rPr>
          <w:rFonts w:hint="default" w:ascii="Calibri" w:hAnsi="Calibri" w:cs="Calibri"/>
          <w:lang w:val="en-US"/>
        </w:rPr>
        <w:t>VAS 2.0</w:t>
      </w:r>
    </w:p>
    <w:p w14:paraId="6D636ED8">
      <w:pPr>
        <w:spacing w:line="360" w:lineRule="auto"/>
        <w:rPr>
          <w:rFonts w:hint="default" w:ascii="Calibri" w:hAnsi="Calibri" w:cs="Calibri"/>
          <w:lang w:val="en-US"/>
        </w:rPr>
      </w:pPr>
      <w:r>
        <w:rPr>
          <w:rFonts w:ascii="Calibri" w:hAnsi="Calibri" w:cs="Calibri"/>
        </w:rPr>
        <w:t xml:space="preserve">Version: </w:t>
      </w:r>
      <w:r>
        <w:rPr>
          <w:rFonts w:hint="default" w:ascii="Calibri" w:hAnsi="Calibri" w:cs="Calibri"/>
          <w:lang w:val="en-US"/>
        </w:rPr>
        <w:t>1.0.27</w:t>
      </w:r>
    </w:p>
    <w:p w14:paraId="1AA03A00">
      <w:pPr>
        <w:spacing w:line="360" w:lineRule="auto"/>
        <w:rPr>
          <w:rStyle w:val="23"/>
          <w:rFonts w:ascii="Calibri" w:hAnsi="Calibri" w:cs="Calibri"/>
        </w:rPr>
      </w:pPr>
      <w:r>
        <w:rPr>
          <w:rStyle w:val="23"/>
          <w:rFonts w:ascii="Calibri" w:hAnsi="Calibri" w:cs="Calibri"/>
          <w:color w:val="000000"/>
        </w:rPr>
        <w:t xml:space="preserve">Redmine: </w:t>
      </w:r>
      <w:r>
        <w:rPr>
          <w:rStyle w:val="23"/>
          <w:rFonts w:ascii="Calibri" w:hAnsi="Calibri"/>
          <w:color w:val="000000"/>
        </w:rPr>
        <w:t xml:space="preserve">Feature </w:t>
      </w:r>
      <w:r>
        <w:rPr>
          <w:rFonts w:ascii="Calibri" w:hAnsi="Calibri" w:cs="Calibri"/>
        </w:rPr>
        <w:t>#</w:t>
      </w:r>
      <w:r>
        <w:rPr>
          <w:rFonts w:hint="default" w:ascii="Calibri" w:hAnsi="Calibri" w:cs="Calibri"/>
          <w:lang w:val="en-US"/>
        </w:rPr>
        <w:t xml:space="preserve">3423 </w:t>
      </w:r>
      <w:r>
        <w:rPr>
          <w:rFonts w:ascii="Calibri" w:hAnsi="Calibri" w:cs="Calibri"/>
        </w:rPr>
        <w:t xml:space="preserve">: </w:t>
      </w:r>
      <w:r>
        <w:rPr>
          <w:rFonts w:hint="default" w:ascii="Calibri" w:hAnsi="Calibri" w:cs="Calibri"/>
        </w:rPr>
        <w:t>Alert Notification</w:t>
      </w:r>
    </w:p>
    <w:tbl>
      <w:tblPr>
        <w:tblStyle w:val="5"/>
        <w:tblW w:w="10468" w:type="dxa"/>
        <w:tblInd w:w="113" w:type="dxa"/>
        <w:tblLayout w:type="fixed"/>
        <w:tblCellMar>
          <w:top w:w="0" w:type="dxa"/>
          <w:left w:w="108" w:type="dxa"/>
          <w:bottom w:w="0" w:type="dxa"/>
          <w:right w:w="108" w:type="dxa"/>
        </w:tblCellMar>
      </w:tblPr>
      <w:tblGrid>
        <w:gridCol w:w="1177"/>
        <w:gridCol w:w="1691"/>
        <w:gridCol w:w="1828"/>
        <w:gridCol w:w="2165"/>
        <w:gridCol w:w="1827"/>
        <w:gridCol w:w="1780"/>
      </w:tblGrid>
      <w:tr w14:paraId="7E807B0B">
        <w:tblPrEx>
          <w:tblCellMar>
            <w:top w:w="0" w:type="dxa"/>
            <w:left w:w="108" w:type="dxa"/>
            <w:bottom w:w="0" w:type="dxa"/>
            <w:right w:w="108" w:type="dxa"/>
          </w:tblCellMar>
        </w:tblPrEx>
        <w:trPr>
          <w:cantSplit/>
          <w:tblHeader/>
        </w:trPr>
        <w:tc>
          <w:tcPr>
            <w:tcW w:w="1177"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shd w:val="clear" w:color="auto" w:fill="D6DCE4" w:themeFill="text2" w:themeFillTint="33"/>
            <w:vAlign w:val="bottom"/>
          </w:tcPr>
          <w:p w14:paraId="0FDDCA46">
            <w:pPr>
              <w:pStyle w:val="34"/>
              <w:widowControl w:val="0"/>
              <w:jc w:val="center"/>
              <w:rPr>
                <w:rFonts w:ascii="Calibri" w:hAnsi="Calibri"/>
              </w:rPr>
            </w:pPr>
            <w:r>
              <w:rPr>
                <w:rFonts w:ascii="Calibri" w:hAnsi="Calibri" w:cstheme="minorHAnsi"/>
                <w:color w:val="000000" w:themeColor="text1"/>
                <w:sz w:val="20"/>
                <w:szCs w:val="20"/>
                <w14:textFill>
                  <w14:solidFill>
                    <w14:schemeClr w14:val="tx1"/>
                  </w14:solidFill>
                </w14:textFill>
              </w:rPr>
              <w:t>VERSION</w:t>
            </w:r>
          </w:p>
        </w:tc>
        <w:tc>
          <w:tcPr>
            <w:tcW w:w="1691"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shd w:val="clear" w:color="auto" w:fill="D6DCE4" w:themeFill="text2" w:themeFillTint="33"/>
            <w:vAlign w:val="bottom"/>
          </w:tcPr>
          <w:p w14:paraId="4AA5A2B7">
            <w:pPr>
              <w:pStyle w:val="34"/>
              <w:widowControl w:val="0"/>
              <w:jc w:val="center"/>
              <w:rPr>
                <w:rFonts w:ascii="Calibri" w:hAnsi="Calibri"/>
              </w:rPr>
            </w:pPr>
            <w:r>
              <w:rPr>
                <w:rFonts w:ascii="Calibri" w:hAnsi="Calibri" w:cstheme="minorHAnsi"/>
                <w:color w:val="000000" w:themeColor="text1"/>
                <w:sz w:val="20"/>
                <w:szCs w:val="20"/>
                <w14:textFill>
                  <w14:solidFill>
                    <w14:schemeClr w14:val="tx1"/>
                  </w14:solidFill>
                </w14:textFill>
              </w:rPr>
              <w:t>REVISION DATE</w:t>
            </w:r>
          </w:p>
        </w:tc>
        <w:tc>
          <w:tcPr>
            <w:tcW w:w="1828"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shd w:val="clear" w:color="auto" w:fill="D6DCE4" w:themeFill="text2" w:themeFillTint="33"/>
            <w:vAlign w:val="bottom"/>
          </w:tcPr>
          <w:p w14:paraId="4F6024AA">
            <w:pPr>
              <w:pStyle w:val="34"/>
              <w:widowControl w:val="0"/>
              <w:jc w:val="center"/>
              <w:rPr>
                <w:rFonts w:ascii="Calibri" w:hAnsi="Calibri"/>
              </w:rPr>
            </w:pPr>
            <w:r>
              <w:rPr>
                <w:rFonts w:ascii="Calibri" w:hAnsi="Calibri" w:cstheme="minorHAnsi"/>
                <w:color w:val="000000" w:themeColor="text1"/>
                <w:sz w:val="20"/>
                <w:szCs w:val="20"/>
                <w14:textFill>
                  <w14:solidFill>
                    <w14:schemeClr w14:val="tx1"/>
                  </w14:solidFill>
                </w14:textFill>
              </w:rPr>
              <w:t>DESCRIPTION OF CHANGE</w:t>
            </w:r>
          </w:p>
        </w:tc>
        <w:tc>
          <w:tcPr>
            <w:tcW w:w="2165"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shd w:val="clear" w:color="auto" w:fill="D6DCE4" w:themeFill="text2" w:themeFillTint="33"/>
            <w:vAlign w:val="bottom"/>
          </w:tcPr>
          <w:p w14:paraId="366B73F6">
            <w:pPr>
              <w:pStyle w:val="34"/>
              <w:widowControl w:val="0"/>
              <w:jc w:val="center"/>
              <w:rPr>
                <w:rFonts w:ascii="Calibri" w:hAnsi="Calibri"/>
              </w:rPr>
            </w:pPr>
            <w:r>
              <w:rPr>
                <w:rFonts w:ascii="Calibri" w:hAnsi="Calibri" w:cstheme="minorHAnsi"/>
                <w:color w:val="000000" w:themeColor="text1"/>
                <w:sz w:val="20"/>
                <w:szCs w:val="20"/>
                <w14:textFill>
                  <w14:solidFill>
                    <w14:schemeClr w14:val="tx1"/>
                  </w14:solidFill>
                </w14:textFill>
              </w:rPr>
              <w:t>AUTHOR</w:t>
            </w:r>
            <w:r>
              <w:rPr>
                <w:rFonts w:ascii="Calibri" w:hAnsi="Calibri" w:cstheme="minorHAnsi"/>
                <w:color w:val="000000" w:themeColor="text1"/>
                <w:sz w:val="20"/>
                <w:szCs w:val="20"/>
                <w14:textFill>
                  <w14:solidFill>
                    <w14:schemeClr w14:val="tx1"/>
                  </w14:solidFill>
                </w14:textFill>
              </w:rPr>
              <w:br w:type="textWrapping"/>
            </w:r>
            <w:r>
              <w:rPr>
                <w:rFonts w:ascii="Calibri" w:hAnsi="Calibri" w:cstheme="minorHAnsi"/>
                <w:color w:val="000000" w:themeColor="text1"/>
                <w:sz w:val="20"/>
                <w:szCs w:val="20"/>
                <w14:textFill>
                  <w14:solidFill>
                    <w14:schemeClr w14:val="tx1"/>
                  </w14:solidFill>
                </w14:textFill>
              </w:rPr>
              <w:t>(Name &amp; Title)</w:t>
            </w:r>
          </w:p>
        </w:tc>
        <w:tc>
          <w:tcPr>
            <w:tcW w:w="1827"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shd w:val="clear" w:color="auto" w:fill="D6DCE4" w:themeFill="text2" w:themeFillTint="33"/>
          </w:tcPr>
          <w:p w14:paraId="534C74EA">
            <w:pPr>
              <w:pStyle w:val="34"/>
              <w:widowControl w:val="0"/>
              <w:jc w:val="center"/>
              <w:rPr>
                <w:rFonts w:ascii="Calibri" w:hAnsi="Calibri"/>
              </w:rPr>
            </w:pPr>
            <w:r>
              <w:rPr>
                <w:rFonts w:ascii="Calibri" w:hAnsi="Calibri" w:cstheme="minorHAnsi"/>
                <w:color w:val="000000" w:themeColor="text1"/>
                <w:sz w:val="20"/>
                <w:szCs w:val="20"/>
                <w14:textFill>
                  <w14:solidFill>
                    <w14:schemeClr w14:val="tx1"/>
                  </w14:solidFill>
                </w14:textFill>
              </w:rPr>
              <w:t>Review and Approval</w:t>
            </w:r>
            <w:r>
              <w:rPr>
                <w:rFonts w:ascii="Calibri" w:hAnsi="Calibri" w:cstheme="minorHAnsi"/>
                <w:color w:val="000000" w:themeColor="text1"/>
                <w:sz w:val="20"/>
                <w:szCs w:val="20"/>
                <w14:textFill>
                  <w14:solidFill>
                    <w14:schemeClr w14:val="tx1"/>
                  </w14:solidFill>
                </w14:textFill>
              </w:rPr>
              <w:br w:type="textWrapping"/>
            </w:r>
            <w:r>
              <w:rPr>
                <w:rFonts w:ascii="Calibri" w:hAnsi="Calibri" w:cstheme="minorHAnsi"/>
                <w:color w:val="000000" w:themeColor="text1"/>
                <w:sz w:val="20"/>
                <w:szCs w:val="20"/>
                <w14:textFill>
                  <w14:solidFill>
                    <w14:schemeClr w14:val="tx1"/>
                  </w14:solidFill>
                </w14:textFill>
              </w:rPr>
              <w:t>(Name &amp; Title)</w:t>
            </w:r>
          </w:p>
        </w:tc>
        <w:tc>
          <w:tcPr>
            <w:tcW w:w="1780"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shd w:val="clear" w:color="auto" w:fill="D6DCE4" w:themeFill="text2" w:themeFillTint="33"/>
          </w:tcPr>
          <w:p w14:paraId="372E18F7">
            <w:pPr>
              <w:pStyle w:val="34"/>
              <w:widowControl w:val="0"/>
              <w:jc w:val="center"/>
              <w:rPr>
                <w:rFonts w:ascii="Calibri" w:hAnsi="Calibri"/>
              </w:rPr>
            </w:pPr>
            <w:r>
              <w:rPr>
                <w:rFonts w:ascii="Calibri" w:hAnsi="Calibri" w:cstheme="minorHAnsi"/>
                <w:color w:val="000000" w:themeColor="text1"/>
                <w:sz w:val="20"/>
                <w:szCs w:val="20"/>
                <w14:textFill>
                  <w14:solidFill>
                    <w14:schemeClr w14:val="tx1"/>
                  </w14:solidFill>
                </w14:textFill>
              </w:rPr>
              <w:t>Review and Approval Date</w:t>
            </w:r>
          </w:p>
        </w:tc>
      </w:tr>
      <w:tr w14:paraId="528B4CAB">
        <w:tblPrEx>
          <w:tblCellMar>
            <w:top w:w="0" w:type="dxa"/>
            <w:left w:w="108" w:type="dxa"/>
            <w:bottom w:w="0" w:type="dxa"/>
            <w:right w:w="108" w:type="dxa"/>
          </w:tblCellMar>
        </w:tblPrEx>
        <w:trPr>
          <w:cantSplit/>
          <w:trHeight w:val="385" w:hRule="atLeast"/>
        </w:trPr>
        <w:tc>
          <w:tcPr>
            <w:tcW w:w="1177"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vAlign w:val="center"/>
          </w:tcPr>
          <w:p w14:paraId="21FD417F">
            <w:pPr>
              <w:pStyle w:val="27"/>
              <w:widowControl w:val="0"/>
              <w:rPr>
                <w:rFonts w:ascii="Calibri" w:hAnsi="Calibri"/>
              </w:rPr>
            </w:pPr>
            <w:r>
              <w:rPr>
                <w:rFonts w:ascii="Calibri" w:hAnsi="Calibri" w:cstheme="minorBidi"/>
                <w:color w:val="000000" w:themeColor="text1"/>
                <w:sz w:val="20"/>
                <w14:textFill>
                  <w14:solidFill>
                    <w14:schemeClr w14:val="tx1"/>
                  </w14:solidFill>
                </w14:textFill>
              </w:rPr>
              <w:t>0.0</w:t>
            </w:r>
          </w:p>
        </w:tc>
        <w:tc>
          <w:tcPr>
            <w:tcW w:w="1691"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vAlign w:val="center"/>
          </w:tcPr>
          <w:p w14:paraId="0BC65937">
            <w:pPr>
              <w:pStyle w:val="27"/>
              <w:widowControl w:val="0"/>
              <w:rPr>
                <w:rFonts w:ascii="Calibri" w:hAnsi="Calibri" w:cstheme="minorBidi"/>
                <w:color w:val="000000" w:themeColor="text1"/>
                <w:sz w:val="20"/>
                <w14:textFill>
                  <w14:solidFill>
                    <w14:schemeClr w14:val="tx1"/>
                  </w14:solidFill>
                </w14:textFill>
              </w:rPr>
            </w:pPr>
            <w:r>
              <w:rPr>
                <w:rFonts w:ascii="Calibri" w:hAnsi="Calibri" w:cstheme="minorBidi"/>
                <w:color w:val="000000" w:themeColor="text1"/>
                <w:sz w:val="20"/>
                <w14:textFill>
                  <w14:solidFill>
                    <w14:schemeClr w14:val="tx1"/>
                  </w14:solidFill>
                </w14:textFill>
              </w:rPr>
              <w:t>27</w:t>
            </w:r>
            <w:r>
              <w:rPr>
                <w:rFonts w:ascii="Calibri" w:hAnsi="Calibri" w:cstheme="minorBidi"/>
                <w:color w:val="000000" w:themeColor="text1"/>
                <w:sz w:val="20"/>
                <w:vertAlign w:val="superscript"/>
                <w14:textFill>
                  <w14:solidFill>
                    <w14:schemeClr w14:val="tx1"/>
                  </w14:solidFill>
                </w14:textFill>
              </w:rPr>
              <w:t>th</w:t>
            </w:r>
            <w:r>
              <w:rPr>
                <w:rFonts w:ascii="Calibri" w:hAnsi="Calibri" w:cstheme="minorBidi"/>
                <w:color w:val="000000" w:themeColor="text1"/>
                <w:sz w:val="20"/>
                <w14:textFill>
                  <w14:solidFill>
                    <w14:schemeClr w14:val="tx1"/>
                  </w14:solidFill>
                </w14:textFill>
              </w:rPr>
              <w:t xml:space="preserve"> October 2025</w:t>
            </w:r>
          </w:p>
        </w:tc>
        <w:tc>
          <w:tcPr>
            <w:tcW w:w="1828"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vAlign w:val="center"/>
          </w:tcPr>
          <w:p w14:paraId="53594FAC">
            <w:pPr>
              <w:pStyle w:val="27"/>
              <w:widowControl w:val="0"/>
              <w:rPr>
                <w:rFonts w:ascii="Calibri" w:hAnsi="Calibri"/>
              </w:rPr>
            </w:pPr>
            <w:r>
              <w:rPr>
                <w:rFonts w:ascii="Calibri" w:hAnsi="Calibri" w:cstheme="minorBidi"/>
                <w:color w:val="000000" w:themeColor="text1"/>
                <w:sz w:val="20"/>
                <w14:textFill>
                  <w14:solidFill>
                    <w14:schemeClr w14:val="tx1"/>
                  </w14:solidFill>
                </w14:textFill>
              </w:rPr>
              <w:t>Initial Version</w:t>
            </w:r>
          </w:p>
        </w:tc>
        <w:tc>
          <w:tcPr>
            <w:tcW w:w="2165"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vAlign w:val="center"/>
          </w:tcPr>
          <w:p w14:paraId="24525845">
            <w:pPr>
              <w:pStyle w:val="27"/>
              <w:widowControl w:val="0"/>
              <w:rPr>
                <w:rFonts w:ascii="Calibri" w:hAnsi="Calibri" w:cstheme="minorBidi"/>
                <w:color w:val="000000" w:themeColor="text1"/>
                <w:sz w:val="20"/>
                <w14:textFill>
                  <w14:solidFill>
                    <w14:schemeClr w14:val="tx1"/>
                  </w14:solidFill>
                </w14:textFill>
              </w:rPr>
            </w:pPr>
            <w:r>
              <w:rPr>
                <w:rFonts w:ascii="Calibri" w:hAnsi="Calibri" w:cstheme="minorBidi"/>
                <w:color w:val="000000" w:themeColor="text1"/>
                <w:sz w:val="20"/>
                <w14:textFill>
                  <w14:solidFill>
                    <w14:schemeClr w14:val="tx1"/>
                  </w14:solidFill>
                </w14:textFill>
              </w:rPr>
              <w:t>Mr. Jiban Kumar Munda</w:t>
            </w:r>
          </w:p>
          <w:p w14:paraId="0611204B">
            <w:pPr>
              <w:pStyle w:val="27"/>
              <w:widowControl w:val="0"/>
              <w:rPr>
                <w:rFonts w:ascii="Calibri" w:hAnsi="Calibri"/>
              </w:rPr>
            </w:pPr>
            <w:r>
              <w:rPr>
                <w:rFonts w:ascii="Calibri" w:hAnsi="Calibri" w:cstheme="minorBidi"/>
                <w:color w:val="000000" w:themeColor="text1"/>
                <w:sz w:val="20"/>
                <w14:textFill>
                  <w14:solidFill>
                    <w14:schemeClr w14:val="tx1"/>
                  </w14:solidFill>
                </w14:textFill>
              </w:rPr>
              <w:t xml:space="preserve"> (Development Team)</w:t>
            </w:r>
          </w:p>
        </w:tc>
        <w:tc>
          <w:tcPr>
            <w:tcW w:w="1827"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vAlign w:val="center"/>
          </w:tcPr>
          <w:p w14:paraId="5A108CD3">
            <w:pPr>
              <w:pStyle w:val="27"/>
              <w:widowControl w:val="0"/>
              <w:rPr>
                <w:rFonts w:ascii="Calibri" w:hAnsi="Calibri"/>
              </w:rPr>
            </w:pPr>
            <w:r>
              <w:rPr>
                <w:rFonts w:ascii="Calibri" w:hAnsi="Calibri" w:cstheme="minorBidi"/>
                <w:color w:val="000000" w:themeColor="text1"/>
                <w:sz w:val="20"/>
                <w14:textFill>
                  <w14:solidFill>
                    <w14:schemeClr w14:val="tx1"/>
                  </w14:solidFill>
                </w14:textFill>
              </w:rPr>
              <w:t>Mr. Sudhakar Chakravarthi</w:t>
            </w:r>
          </w:p>
          <w:p w14:paraId="47F7619B">
            <w:pPr>
              <w:pStyle w:val="27"/>
              <w:widowControl w:val="0"/>
              <w:rPr>
                <w:rFonts w:ascii="Calibri" w:hAnsi="Calibri"/>
              </w:rPr>
            </w:pPr>
            <w:r>
              <w:rPr>
                <w:rFonts w:ascii="Calibri" w:hAnsi="Calibri" w:cstheme="minorBidi"/>
                <w:color w:val="000000" w:themeColor="text1"/>
                <w:sz w:val="20"/>
                <w14:textFill>
                  <w14:solidFill>
                    <w14:schemeClr w14:val="tx1"/>
                  </w14:solidFill>
                </w14:textFill>
              </w:rPr>
              <w:t>(Internal Product Owner)</w:t>
            </w:r>
          </w:p>
        </w:tc>
        <w:tc>
          <w:tcPr>
            <w:tcW w:w="1780" w:type="dxa"/>
            <w:tc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tcBorders>
            <w:vAlign w:val="center"/>
          </w:tcPr>
          <w:p w14:paraId="786840CF">
            <w:pPr>
              <w:pStyle w:val="27"/>
              <w:widowControl w:val="0"/>
              <w:rPr>
                <w:rFonts w:ascii="Calibri" w:hAnsi="Calibri" w:cstheme="minorBidi"/>
                <w:color w:val="000000" w:themeColor="text1"/>
                <w:sz w:val="20"/>
                <w14:textFill>
                  <w14:solidFill>
                    <w14:schemeClr w14:val="tx1"/>
                  </w14:solidFill>
                </w14:textFill>
              </w:rPr>
            </w:pPr>
            <w:r>
              <w:rPr>
                <w:rFonts w:ascii="Calibri" w:hAnsi="Calibri" w:cstheme="minorBidi"/>
                <w:color w:val="000000" w:themeColor="text1"/>
                <w:sz w:val="20"/>
                <w14:textFill>
                  <w14:solidFill>
                    <w14:schemeClr w14:val="tx1"/>
                  </w14:solidFill>
                </w14:textFill>
              </w:rPr>
              <w:t>27</w:t>
            </w:r>
            <w:r>
              <w:rPr>
                <w:rFonts w:ascii="Calibri" w:hAnsi="Calibri" w:cstheme="minorBidi"/>
                <w:color w:val="000000" w:themeColor="text1"/>
                <w:sz w:val="20"/>
                <w:vertAlign w:val="superscript"/>
                <w14:textFill>
                  <w14:solidFill>
                    <w14:schemeClr w14:val="tx1"/>
                  </w14:solidFill>
                </w14:textFill>
              </w:rPr>
              <w:t>th</w:t>
            </w:r>
            <w:r>
              <w:rPr>
                <w:rFonts w:ascii="Calibri" w:hAnsi="Calibri" w:cstheme="minorBidi"/>
                <w:color w:val="000000" w:themeColor="text1"/>
                <w:sz w:val="20"/>
                <w14:textFill>
                  <w14:solidFill>
                    <w14:schemeClr w14:val="tx1"/>
                  </w14:solidFill>
                </w14:textFill>
              </w:rPr>
              <w:t xml:space="preserve"> October 2025</w:t>
            </w:r>
          </w:p>
        </w:tc>
      </w:tr>
    </w:tbl>
    <w:p w14:paraId="4509258C">
      <w:pPr>
        <w:jc w:val="center"/>
        <w:rPr>
          <w:rFonts w:ascii="Calibri" w:hAnsi="Calibri"/>
          <w:b/>
          <w:bCs/>
          <w:sz w:val="32"/>
          <w:szCs w:val="32"/>
          <w:u w:val="single"/>
        </w:rPr>
      </w:pPr>
      <w:r>
        <w:rPr>
          <w:rFonts w:ascii="Calibri" w:hAnsi="Calibri"/>
          <w:b/>
          <w:bCs/>
          <w:sz w:val="32"/>
          <w:szCs w:val="32"/>
          <w:u w:val="single"/>
        </w:rPr>
        <w:t>Analysis Report</w:t>
      </w:r>
    </w:p>
    <w:p w14:paraId="0AF23525">
      <w:pPr>
        <w:pStyle w:val="2"/>
        <w:rPr>
          <w:rFonts w:asciiTheme="minorHAnsi" w:hAnsiTheme="minorHAnsi"/>
          <w:b/>
          <w:bCs/>
          <w:u w:val="single"/>
        </w:rPr>
      </w:pPr>
      <w:r>
        <w:rPr>
          <w:rFonts w:asciiTheme="minorHAnsi" w:hAnsiTheme="minorHAnsi"/>
          <w:b/>
          <w:bCs/>
          <w:u w:val="single"/>
        </w:rPr>
        <w:t>Objective: -</w:t>
      </w:r>
    </w:p>
    <w:p w14:paraId="08ED7249">
      <w:pPr>
        <w:rPr>
          <w:rFonts w:hint="eastAsia"/>
        </w:rPr>
      </w:pPr>
    </w:p>
    <w:p w14:paraId="18460395">
      <w:pPr>
        <w:pStyle w:val="32"/>
        <w:spacing w:line="360" w:lineRule="auto"/>
        <w:ind w:left="0"/>
        <w:rPr>
          <w:rFonts w:ascii="Calibri" w:hAnsi="Calibri"/>
          <w:sz w:val="22"/>
          <w:szCs w:val="22"/>
        </w:rPr>
      </w:pPr>
      <w:r>
        <w:rPr>
          <w:rFonts w:ascii="Calibri" w:hAnsi="Calibri"/>
          <w:sz w:val="22"/>
          <w:szCs w:val="22"/>
        </w:rPr>
        <w:t xml:space="preserve">This document highlights the behavior and functionality of the </w:t>
      </w:r>
      <w:r>
        <w:rPr>
          <w:rFonts w:hint="default" w:ascii="Calibri" w:hAnsi="Calibri"/>
          <w:sz w:val="22"/>
          <w:szCs w:val="22"/>
          <w:lang w:val="en-US"/>
        </w:rPr>
        <w:t>Vibration Analyzer (VAS)</w:t>
      </w:r>
      <w:r>
        <w:rPr>
          <w:rFonts w:ascii="Calibri" w:hAnsi="Calibri"/>
          <w:sz w:val="22"/>
          <w:szCs w:val="22"/>
        </w:rPr>
        <w:t xml:space="preserve"> as far as Redmine #</w:t>
      </w:r>
      <w:r>
        <w:rPr>
          <w:rFonts w:hint="default" w:ascii="Calibri" w:hAnsi="Calibri"/>
          <w:sz w:val="22"/>
          <w:szCs w:val="22"/>
          <w:lang w:val="en-US"/>
        </w:rPr>
        <w:t>3423</w:t>
      </w:r>
      <w:r>
        <w:rPr>
          <w:rFonts w:ascii="Calibri" w:hAnsi="Calibri"/>
          <w:sz w:val="22"/>
          <w:szCs w:val="22"/>
        </w:rPr>
        <w:t xml:space="preserve"> is concerned</w:t>
      </w:r>
      <w:r>
        <w:rPr>
          <w:rFonts w:asciiTheme="minorHAnsi" w:hAnsiTheme="minorHAnsi"/>
          <w:sz w:val="22"/>
          <w:szCs w:val="22"/>
        </w:rPr>
        <w:t>.</w:t>
      </w:r>
    </w:p>
    <w:p w14:paraId="13C32BAC">
      <w:pPr>
        <w:pStyle w:val="2"/>
      </w:pPr>
      <w:bookmarkStart w:id="0" w:name="Redmine_4707_implementation"/>
      <w:r>
        <w:rPr>
          <w:rFonts w:hint="default" w:asciiTheme="minorHAnsi" w:hAnsiTheme="minorHAnsi"/>
          <w:b/>
          <w:bCs/>
          <w:u w:val="single"/>
          <w:lang w:val="en-US"/>
        </w:rPr>
        <w:t>VAS</w:t>
      </w:r>
      <w:r>
        <w:rPr>
          <w:rFonts w:asciiTheme="minorHAnsi" w:hAnsiTheme="minorHAnsi"/>
          <w:b/>
          <w:bCs/>
          <w:u w:val="single"/>
        </w:rPr>
        <w:t xml:space="preserve"> Behavior: -</w:t>
      </w:r>
      <w:bookmarkEnd w:id="0"/>
    </w:p>
    <w:p w14:paraId="5E3744A7">
      <w:pPr>
        <w:pStyle w:val="32"/>
        <w:numPr>
          <w:ilvl w:val="0"/>
          <w:numId w:val="1"/>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By default, the app will have some preset threshold data. The user can change these values later.</w:t>
      </w:r>
    </w:p>
    <w:p w14:paraId="208A8C35">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When the app is online (connected to the device and receiving data) and the Time Series and Spectrogram graph (FFT) data falls under the threshold range, the user will receive an alert.</w:t>
      </w:r>
    </w:p>
    <w:p w14:paraId="136E4127">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Each channel can have a different configurable threshold value for the Time Series and Spectrogram graph (FFT).</w:t>
      </w:r>
    </w:p>
    <w:p w14:paraId="0185EF83">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rPr>
        <w:t>To view or change the settings, open the Settings view from the menu, as shown in the image below.</w:t>
      </w:r>
      <w:r>
        <w:drawing>
          <wp:inline distT="0" distB="0" distL="114300" distR="114300">
            <wp:extent cx="6320790" cy="3553460"/>
            <wp:effectExtent l="0" t="0" r="3810" b="88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6"/>
                    <a:stretch>
                      <a:fillRect/>
                    </a:stretch>
                  </pic:blipFill>
                  <pic:spPr>
                    <a:xfrm>
                      <a:off x="0" y="0"/>
                      <a:ext cx="6320790" cy="3553460"/>
                    </a:xfrm>
                    <a:prstGeom prst="rect">
                      <a:avLst/>
                    </a:prstGeom>
                    <a:noFill/>
                    <a:ln>
                      <a:noFill/>
                    </a:ln>
                  </pic:spPr>
                </pic:pic>
              </a:graphicData>
            </a:graphic>
          </wp:inline>
        </w:drawing>
      </w:r>
    </w:p>
    <w:p w14:paraId="49966B27">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For Spectrogram or FFT threshold parameters (Frequency (X), Amplitude (Y)), the following are defined:</w:t>
      </w:r>
    </w:p>
    <w:p w14:paraId="3DE36D30">
      <w:pPr>
        <w:pStyle w:val="32"/>
        <w:numPr>
          <w:ilvl w:val="0"/>
          <w:numId w:val="3"/>
        </w:numPr>
        <w:spacing w:line="360" w:lineRule="auto"/>
        <w:ind w:left="1265" w:leftChars="0" w:hanging="425" w:firstLineChars="0"/>
        <w:rPr>
          <w:rFonts w:hint="default" w:ascii="Calibri" w:hAnsi="Calibri"/>
          <w:sz w:val="22"/>
          <w:szCs w:val="22"/>
          <w:lang w:val="en-US"/>
        </w:rPr>
      </w:pPr>
      <w:r>
        <w:rPr>
          <w:rFonts w:hint="default" w:ascii="Calibri" w:hAnsi="Calibri"/>
          <w:sz w:val="22"/>
          <w:szCs w:val="22"/>
          <w:lang w:val="en-US"/>
        </w:rPr>
        <w:t>Center Frequency(Hz) : a single value that makes it easier to represent the min-to-max range.</w:t>
      </w:r>
    </w:p>
    <w:p w14:paraId="4CB8065B">
      <w:pPr>
        <w:pStyle w:val="32"/>
        <w:numPr>
          <w:ilvl w:val="0"/>
          <w:numId w:val="3"/>
        </w:numPr>
        <w:spacing w:line="360" w:lineRule="auto"/>
        <w:ind w:left="1265" w:leftChars="0" w:hanging="425" w:firstLineChars="0"/>
        <w:rPr>
          <w:rFonts w:hint="default" w:ascii="Calibri" w:hAnsi="Calibri"/>
          <w:sz w:val="22"/>
          <w:szCs w:val="22"/>
          <w:lang w:val="en-US"/>
        </w:rPr>
      </w:pPr>
      <w:r>
        <w:rPr>
          <w:rFonts w:hint="default" w:ascii="Calibri" w:hAnsi="Calibri"/>
          <w:sz w:val="22"/>
          <w:szCs w:val="22"/>
          <w:lang w:val="en-US"/>
        </w:rPr>
        <w:t>Range Min(Hz)</w:t>
      </w:r>
    </w:p>
    <w:p w14:paraId="2AC0DC77">
      <w:pPr>
        <w:pStyle w:val="32"/>
        <w:numPr>
          <w:ilvl w:val="0"/>
          <w:numId w:val="3"/>
        </w:numPr>
        <w:spacing w:line="360" w:lineRule="auto"/>
        <w:ind w:left="1265" w:leftChars="0" w:hanging="425" w:firstLineChars="0"/>
        <w:rPr>
          <w:rFonts w:hint="default" w:ascii="Calibri" w:hAnsi="Calibri"/>
          <w:sz w:val="22"/>
          <w:szCs w:val="22"/>
          <w:lang w:val="en-US"/>
        </w:rPr>
      </w:pPr>
      <w:r>
        <w:rPr>
          <w:rFonts w:hint="default" w:ascii="Calibri" w:hAnsi="Calibri"/>
          <w:sz w:val="22"/>
          <w:szCs w:val="22"/>
          <w:lang w:val="en-US"/>
        </w:rPr>
        <w:t>Range Max(Hz)</w:t>
      </w:r>
    </w:p>
    <w:p w14:paraId="78AA727D">
      <w:pPr>
        <w:pStyle w:val="32"/>
        <w:numPr>
          <w:ilvl w:val="0"/>
          <w:numId w:val="3"/>
        </w:numPr>
        <w:spacing w:line="360" w:lineRule="auto"/>
        <w:ind w:left="1265" w:leftChars="0" w:hanging="425" w:firstLineChars="0"/>
        <w:rPr>
          <w:rFonts w:hint="default" w:ascii="Calibri" w:hAnsi="Calibri"/>
          <w:sz w:val="22"/>
          <w:szCs w:val="22"/>
          <w:lang w:val="en-US"/>
        </w:rPr>
      </w:pPr>
      <w:r>
        <w:rPr>
          <w:rFonts w:hint="default" w:ascii="Calibri" w:hAnsi="Calibri"/>
          <w:sz w:val="22"/>
          <w:szCs w:val="22"/>
          <w:lang w:val="en-US"/>
        </w:rPr>
        <w:t>Amplitude</w:t>
      </w:r>
    </w:p>
    <w:p w14:paraId="7CB370CC">
      <w:pPr>
        <w:pStyle w:val="32"/>
        <w:numPr>
          <w:ilvl w:val="0"/>
          <w:numId w:val="4"/>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For TimeSeries threshold parameters, the following are defined:</w:t>
      </w:r>
    </w:p>
    <w:p w14:paraId="23004369">
      <w:pPr>
        <w:pStyle w:val="32"/>
        <w:numPr>
          <w:ilvl w:val="0"/>
          <w:numId w:val="5"/>
        </w:numPr>
        <w:spacing w:line="360" w:lineRule="auto"/>
        <w:ind w:leftChars="0"/>
        <w:rPr>
          <w:rFonts w:hint="default" w:ascii="Calibri" w:hAnsi="Calibri"/>
          <w:sz w:val="22"/>
          <w:szCs w:val="22"/>
          <w:lang w:val="en-US"/>
        </w:rPr>
      </w:pPr>
      <w:r>
        <w:rPr>
          <w:rFonts w:hint="default" w:ascii="Calibri" w:hAnsi="Calibri"/>
          <w:sz w:val="22"/>
          <w:szCs w:val="22"/>
          <w:lang w:val="en-US"/>
        </w:rPr>
        <w:t>Min RMS</w:t>
      </w:r>
    </w:p>
    <w:p w14:paraId="11EDC394">
      <w:pPr>
        <w:pStyle w:val="32"/>
        <w:numPr>
          <w:ilvl w:val="0"/>
          <w:numId w:val="5"/>
        </w:numPr>
        <w:spacing w:line="360" w:lineRule="auto"/>
        <w:ind w:leftChars="0"/>
        <w:rPr>
          <w:rFonts w:hint="default" w:ascii="Calibri" w:hAnsi="Calibri"/>
          <w:sz w:val="22"/>
          <w:szCs w:val="22"/>
          <w:lang w:val="en-US"/>
        </w:rPr>
      </w:pPr>
      <w:r>
        <w:rPr>
          <w:rFonts w:hint="default" w:ascii="Calibri" w:hAnsi="Calibri"/>
          <w:sz w:val="22"/>
          <w:szCs w:val="22"/>
          <w:lang w:val="en-US"/>
        </w:rPr>
        <w:t>Max RMS</w:t>
      </w:r>
    </w:p>
    <w:p w14:paraId="48A9E42A">
      <w:pPr>
        <w:pStyle w:val="32"/>
        <w:numPr>
          <w:ilvl w:val="0"/>
          <w:numId w:val="5"/>
        </w:numPr>
        <w:spacing w:line="360" w:lineRule="auto"/>
        <w:ind w:leftChars="0"/>
        <w:rPr>
          <w:rFonts w:hint="default" w:ascii="Calibri" w:hAnsi="Calibri"/>
          <w:sz w:val="22"/>
          <w:szCs w:val="22"/>
          <w:lang w:val="en-US"/>
        </w:rPr>
      </w:pPr>
      <w:r>
        <w:rPr>
          <w:rFonts w:hint="default" w:ascii="Calibri" w:hAnsi="Calibri"/>
          <w:sz w:val="22"/>
          <w:szCs w:val="22"/>
          <w:lang w:val="en-US"/>
        </w:rPr>
        <w:t>Min Peek</w:t>
      </w:r>
    </w:p>
    <w:p w14:paraId="3D1F31B4">
      <w:pPr>
        <w:pStyle w:val="32"/>
        <w:numPr>
          <w:ilvl w:val="0"/>
          <w:numId w:val="5"/>
        </w:numPr>
        <w:spacing w:line="360" w:lineRule="auto"/>
        <w:ind w:leftChars="0"/>
        <w:rPr>
          <w:rFonts w:hint="default" w:ascii="Calibri" w:hAnsi="Calibri"/>
          <w:sz w:val="22"/>
          <w:szCs w:val="22"/>
          <w:lang w:val="en-US"/>
        </w:rPr>
      </w:pPr>
      <w:r>
        <w:rPr>
          <w:rFonts w:hint="default" w:ascii="Calibri" w:hAnsi="Calibri"/>
          <w:sz w:val="22"/>
          <w:szCs w:val="22"/>
          <w:lang w:val="en-US"/>
        </w:rPr>
        <w:t>Max Peek</w:t>
      </w:r>
    </w:p>
    <w:p w14:paraId="54409C75">
      <w:pPr>
        <w:pStyle w:val="32"/>
        <w:numPr>
          <w:ilvl w:val="0"/>
          <w:numId w:val="5"/>
        </w:numPr>
        <w:spacing w:line="360" w:lineRule="auto"/>
        <w:ind w:leftChars="0"/>
        <w:rPr>
          <w:rFonts w:hint="default" w:ascii="Calibri" w:hAnsi="Calibri"/>
          <w:sz w:val="22"/>
          <w:szCs w:val="22"/>
          <w:lang w:val="en-US"/>
        </w:rPr>
      </w:pPr>
      <w:r>
        <w:rPr>
          <w:rFonts w:hint="default" w:ascii="Calibri" w:hAnsi="Calibri"/>
          <w:sz w:val="22"/>
          <w:szCs w:val="22"/>
          <w:lang w:val="en-US"/>
        </w:rPr>
        <w:t>Min PeekToPeek</w:t>
      </w:r>
    </w:p>
    <w:p w14:paraId="0FBC1286">
      <w:pPr>
        <w:pStyle w:val="32"/>
        <w:numPr>
          <w:ilvl w:val="0"/>
          <w:numId w:val="5"/>
        </w:numPr>
        <w:spacing w:line="360" w:lineRule="auto"/>
        <w:ind w:leftChars="0"/>
        <w:rPr>
          <w:rFonts w:hint="default" w:ascii="Calibri" w:hAnsi="Calibri"/>
          <w:sz w:val="22"/>
          <w:szCs w:val="22"/>
          <w:lang w:val="en-US"/>
        </w:rPr>
      </w:pPr>
      <w:r>
        <w:rPr>
          <w:rFonts w:hint="default" w:ascii="Calibri" w:hAnsi="Calibri"/>
          <w:sz w:val="22"/>
          <w:szCs w:val="22"/>
          <w:lang w:val="en-US"/>
        </w:rPr>
        <w:t>Max PeekToPeak</w:t>
      </w:r>
    </w:p>
    <w:p w14:paraId="74859B70">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These threshold data will be saved in a file named GraphThresholdData.json, located at C:\Users\HP\AppData\Roaming\MDaq_System.</w:t>
      </w:r>
    </w:p>
    <w:p w14:paraId="30B9A1EA">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When the current acquisition's time series data and FFT data fall within their respective threshold ranges, and the respective graph is present, we will show the observed data in the Alert view.</w:t>
      </w:r>
    </w:p>
    <w:p w14:paraId="0D94990B">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In FFT, there can be multiple observed data points (highest points) within a single channel's FFT threshold range. For example, from Min (10, 100) to Max (100, 100): suppose the first peak point is (30, 400), then the graph's Y-axis falls to 150 and rises again to point (60, 300). In this case, points (30, 400) and (60, 300) are observed values for the Center Frequency (50, 100) of Channel 1.</w:t>
      </w:r>
    </w:p>
    <w:p w14:paraId="734D8167">
      <w:pPr>
        <w:pStyle w:val="32"/>
        <w:numPr>
          <w:ilvl w:val="0"/>
          <w:numId w:val="2"/>
        </w:numPr>
        <w:spacing w:line="360" w:lineRule="auto"/>
        <w:ind w:left="420" w:leftChars="0" w:hanging="420" w:firstLineChars="0"/>
        <w:rPr>
          <w:rFonts w:hint="default" w:ascii="Calibri" w:hAnsi="Calibri"/>
          <w:sz w:val="22"/>
          <w:szCs w:val="22"/>
          <w:lang w:val="en-US"/>
        </w:rPr>
      </w:pPr>
      <w:r>
        <w:rPr>
          <w:rFonts w:hint="default" w:ascii="Calibri" w:hAnsi="Calibri"/>
          <w:sz w:val="22"/>
          <w:szCs w:val="22"/>
          <w:lang w:val="en-US"/>
        </w:rPr>
        <w:t>For example, in TimeSeries, suppose the RMS range is (7500, 8000) and Channel 1's RMS value is 7582. The user will then see this observed data in the Alert view. For the Spectrogram, if the center frequency is 100 and the amplitude threshold is 500, then for this acquisition, the observed value is (2.69, 3389.46), as shown in the image below.</w:t>
      </w:r>
    </w:p>
    <w:p w14:paraId="1091A2E6">
      <w:pPr>
        <w:pStyle w:val="32"/>
        <w:numPr>
          <w:numId w:val="0"/>
        </w:numPr>
        <w:spacing w:line="360" w:lineRule="auto"/>
        <w:ind w:leftChars="0"/>
      </w:pPr>
      <w:r>
        <w:drawing>
          <wp:inline distT="0" distB="0" distL="114300" distR="114300">
            <wp:extent cx="6320790" cy="3553460"/>
            <wp:effectExtent l="0" t="0" r="3810" b="889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7"/>
                    <a:stretch>
                      <a:fillRect/>
                    </a:stretch>
                  </pic:blipFill>
                  <pic:spPr>
                    <a:xfrm>
                      <a:off x="0" y="0"/>
                      <a:ext cx="6320790" cy="3553460"/>
                    </a:xfrm>
                    <a:prstGeom prst="rect">
                      <a:avLst/>
                    </a:prstGeom>
                    <a:noFill/>
                    <a:ln>
                      <a:noFill/>
                    </a:ln>
                  </pic:spPr>
                </pic:pic>
              </a:graphicData>
            </a:graphic>
          </wp:inline>
        </w:drawing>
      </w:r>
    </w:p>
    <w:p w14:paraId="7578FA2F">
      <w:pPr>
        <w:pStyle w:val="32"/>
        <w:numPr>
          <w:numId w:val="0"/>
        </w:numPr>
        <w:spacing w:line="360" w:lineRule="auto"/>
        <w:ind w:leftChars="0"/>
      </w:pPr>
    </w:p>
    <w:p w14:paraId="22286826">
      <w:pPr>
        <w:pStyle w:val="32"/>
        <w:numPr>
          <w:numId w:val="0"/>
        </w:numPr>
        <w:spacing w:line="360" w:lineRule="auto"/>
        <w:ind w:leftChars="0"/>
        <w:rPr>
          <w:rFonts w:hint="default"/>
          <w:lang w:val="en-US"/>
        </w:rPr>
      </w:pPr>
      <w:r>
        <w:rPr>
          <w:rFonts w:hint="default"/>
          <w:lang w:val="en-US"/>
        </w:rPr>
        <w:t>When data is meet with threshold range and alert view is not open then on top right corner Alert button will indicate red dot under it . So user can navigate to see threshold value by clicking this Alert button</w:t>
      </w:r>
      <w:bookmarkStart w:id="1" w:name="_GoBack"/>
      <w:bookmarkEnd w:id="1"/>
      <w:r>
        <w:rPr>
          <w:rFonts w:hint="default"/>
          <w:lang w:val="en-US"/>
        </w:rPr>
        <w:t>.</w:t>
      </w:r>
    </w:p>
    <w:p w14:paraId="01DBA065">
      <w:pPr>
        <w:pStyle w:val="32"/>
        <w:numPr>
          <w:numId w:val="0"/>
        </w:numPr>
        <w:spacing w:line="360" w:lineRule="auto"/>
        <w:ind w:leftChars="0"/>
      </w:pPr>
    </w:p>
    <w:p w14:paraId="213FFDB2">
      <w:pPr>
        <w:pStyle w:val="32"/>
        <w:numPr>
          <w:numId w:val="0"/>
        </w:numPr>
        <w:spacing w:line="360" w:lineRule="auto"/>
        <w:ind w:leftChars="0"/>
      </w:pPr>
    </w:p>
    <w:p w14:paraId="785F82A2">
      <w:pPr>
        <w:pStyle w:val="32"/>
        <w:numPr>
          <w:numId w:val="0"/>
        </w:numPr>
        <w:spacing w:line="360" w:lineRule="auto"/>
        <w:ind w:leftChars="0"/>
      </w:pPr>
    </w:p>
    <w:p w14:paraId="2C2A80AE">
      <w:pPr>
        <w:pStyle w:val="32"/>
        <w:numPr>
          <w:numId w:val="0"/>
        </w:numPr>
        <w:spacing w:line="360" w:lineRule="auto"/>
        <w:ind w:leftChars="0"/>
      </w:pPr>
    </w:p>
    <w:p w14:paraId="464939C1">
      <w:pPr>
        <w:pStyle w:val="32"/>
        <w:numPr>
          <w:numId w:val="0"/>
        </w:numPr>
        <w:spacing w:line="360" w:lineRule="auto"/>
        <w:ind w:leftChars="0"/>
      </w:pPr>
    </w:p>
    <w:p w14:paraId="7DDD7C17">
      <w:pPr>
        <w:pStyle w:val="32"/>
        <w:numPr>
          <w:numId w:val="0"/>
        </w:numPr>
        <w:spacing w:line="360" w:lineRule="auto"/>
        <w:ind w:leftChars="0"/>
      </w:pPr>
    </w:p>
    <w:p w14:paraId="172D1578">
      <w:pPr>
        <w:pStyle w:val="32"/>
        <w:numPr>
          <w:numId w:val="0"/>
        </w:numPr>
        <w:spacing w:line="360" w:lineRule="auto"/>
        <w:ind w:leftChars="0"/>
      </w:pPr>
    </w:p>
    <w:p w14:paraId="0E9C27A6">
      <w:pPr>
        <w:pStyle w:val="32"/>
        <w:numPr>
          <w:numId w:val="0"/>
        </w:numPr>
        <w:spacing w:line="360" w:lineRule="auto"/>
        <w:ind w:leftChars="0"/>
      </w:pPr>
    </w:p>
    <w:p w14:paraId="75A14165">
      <w:pPr>
        <w:pStyle w:val="32"/>
        <w:numPr>
          <w:numId w:val="0"/>
        </w:numPr>
        <w:spacing w:line="360" w:lineRule="auto"/>
        <w:ind w:leftChars="0"/>
        <w:rPr>
          <w:rFonts w:hint="default"/>
          <w:lang w:val="en-US"/>
        </w:rPr>
      </w:pPr>
    </w:p>
    <w:p w14:paraId="79375520">
      <w:pPr>
        <w:pStyle w:val="32"/>
        <w:numPr>
          <w:numId w:val="0"/>
        </w:numPr>
        <w:spacing w:line="360" w:lineRule="auto"/>
        <w:rPr>
          <w:rFonts w:hint="default" w:ascii="Calibri" w:hAnsi="Calibri"/>
          <w:sz w:val="22"/>
          <w:szCs w:val="22"/>
          <w:lang w:val="en-US"/>
        </w:rPr>
      </w:pPr>
    </w:p>
    <w:sectPr>
      <w:footerReference r:id="rId3" w:type="default"/>
      <w:pgSz w:w="12240" w:h="15840"/>
      <w:pgMar w:top="1134" w:right="1134" w:bottom="567" w:left="1134" w:header="0" w:footer="0" w:gutter="0"/>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ngal">
    <w:altName w:val="Segoe Print"/>
    <w:panose1 w:val="00000400000000000000"/>
    <w:charset w:val="00"/>
    <w:family w:val="roman"/>
    <w:pitch w:val="default"/>
    <w:sig w:usb0="00000000" w:usb1="00000000" w:usb2="00000000" w:usb3="00000000" w:csb0="00000001" w:csb1="00000000"/>
  </w:font>
  <w:font w:name="OpenSymbol">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4961"/>
    </w:tblGrid>
    <w:tr w14:paraId="38AB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tcPr>
        <w:p w14:paraId="0E1AA588">
          <w:pPr>
            <w:pStyle w:val="13"/>
            <w:rPr>
              <w:rFonts w:asciiTheme="minorHAnsi" w:hAnsiTheme="minorHAnsi" w:cstheme="minorHAnsi"/>
              <w:sz w:val="20"/>
              <w:szCs w:val="20"/>
            </w:rPr>
          </w:pPr>
          <w:r>
            <w:rPr>
              <w:rFonts w:asciiTheme="minorHAnsi" w:hAnsiTheme="minorHAnsi" w:cstheme="minorHAnsi"/>
              <w:sz w:val="20"/>
              <w:szCs w:val="20"/>
            </w:rPr>
            <w:t>Prepared by: Mr. Jiban Kumar Munda</w:t>
          </w:r>
        </w:p>
      </w:tc>
      <w:tc>
        <w:tcPr>
          <w:tcW w:w="4961" w:type="dxa"/>
        </w:tcPr>
        <w:p w14:paraId="2F4D044F">
          <w:pPr>
            <w:pStyle w:val="13"/>
            <w:rPr>
              <w:rFonts w:asciiTheme="minorHAnsi" w:hAnsiTheme="minorHAnsi" w:cstheme="minorHAnsi"/>
              <w:sz w:val="20"/>
              <w:szCs w:val="20"/>
            </w:rPr>
          </w:pPr>
          <w:r>
            <w:rPr>
              <w:rFonts w:asciiTheme="minorHAnsi" w:hAnsiTheme="minorHAnsi" w:cstheme="minorHAnsi"/>
              <w:sz w:val="20"/>
              <w:szCs w:val="20"/>
            </w:rPr>
            <w:t>Approved by: Mr. Sudhakar Chakravarthi</w:t>
          </w:r>
        </w:p>
      </w:tc>
    </w:tr>
    <w:tr w14:paraId="0DA2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tcPr>
        <w:p w14:paraId="187D559E">
          <w:pPr>
            <w:pStyle w:val="13"/>
            <w:rPr>
              <w:rFonts w:asciiTheme="minorHAnsi" w:hAnsiTheme="minorHAnsi" w:cstheme="minorHAnsi"/>
              <w:sz w:val="20"/>
              <w:szCs w:val="20"/>
            </w:rPr>
          </w:pPr>
          <w:r>
            <w:rPr>
              <w:rFonts w:asciiTheme="minorHAnsi" w:hAnsiTheme="minorHAnsi" w:cstheme="minorHAnsi"/>
              <w:sz w:val="20"/>
              <w:szCs w:val="20"/>
            </w:rPr>
            <w:t>(Development Team)</w:t>
          </w:r>
        </w:p>
      </w:tc>
      <w:tc>
        <w:tcPr>
          <w:tcW w:w="4961" w:type="dxa"/>
        </w:tcPr>
        <w:p w14:paraId="1B4A54C2">
          <w:pPr>
            <w:pStyle w:val="13"/>
            <w:rPr>
              <w:rFonts w:asciiTheme="minorHAnsi" w:hAnsiTheme="minorHAnsi" w:cstheme="minorHAnsi"/>
              <w:sz w:val="20"/>
              <w:szCs w:val="20"/>
            </w:rPr>
          </w:pPr>
          <w:r>
            <w:rPr>
              <w:rFonts w:asciiTheme="minorHAnsi" w:hAnsiTheme="minorHAnsi" w:cstheme="minorHAnsi"/>
              <w:sz w:val="20"/>
              <w:szCs w:val="20"/>
            </w:rPr>
            <w:t>(Internal Product Owner)</w:t>
          </w:r>
        </w:p>
      </w:tc>
    </w:tr>
  </w:tbl>
  <w:p w14:paraId="2934E233">
    <w:pPr>
      <w:pStyle w:val="1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0355D"/>
    <w:multiLevelType w:val="singleLevel"/>
    <w:tmpl w:val="D830355D"/>
    <w:lvl w:ilvl="0" w:tentative="0">
      <w:start w:val="1"/>
      <w:numFmt w:val="decimal"/>
      <w:lvlText w:val="%1."/>
      <w:lvlJc w:val="left"/>
      <w:pPr>
        <w:tabs>
          <w:tab w:val="left" w:pos="312"/>
        </w:tabs>
      </w:pPr>
    </w:lvl>
  </w:abstractNum>
  <w:abstractNum w:abstractNumId="1">
    <w:nsid w:val="E7D224E7"/>
    <w:multiLevelType w:val="singleLevel"/>
    <w:tmpl w:val="E7D224E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A0147DE"/>
    <w:multiLevelType w:val="singleLevel"/>
    <w:tmpl w:val="3A0147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6988585D"/>
    <w:multiLevelType w:val="singleLevel"/>
    <w:tmpl w:val="6988585D"/>
    <w:lvl w:ilvl="0" w:tentative="0">
      <w:start w:val="1"/>
      <w:numFmt w:val="decimal"/>
      <w:lvlText w:val="%1."/>
      <w:lvlJc w:val="left"/>
      <w:pPr>
        <w:tabs>
          <w:tab w:val="left" w:pos="1265"/>
        </w:tabs>
        <w:ind w:left="1265" w:leftChars="0" w:hanging="425" w:firstLineChars="0"/>
      </w:pPr>
      <w:rPr>
        <w:rFonts w:hint="default"/>
      </w:rPr>
    </w:lvl>
  </w:abstractNum>
  <w:abstractNum w:abstractNumId="4">
    <w:nsid w:val="73495161"/>
    <w:multiLevelType w:val="singleLevel"/>
    <w:tmpl w:val="7349516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9"/>
  <w:autoHyphenation/>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4E"/>
    <w:rsid w:val="00002785"/>
    <w:rsid w:val="00003E07"/>
    <w:rsid w:val="00004910"/>
    <w:rsid w:val="00005194"/>
    <w:rsid w:val="00005E52"/>
    <w:rsid w:val="00007853"/>
    <w:rsid w:val="00007DC1"/>
    <w:rsid w:val="00010BF8"/>
    <w:rsid w:val="000117BF"/>
    <w:rsid w:val="00011F2E"/>
    <w:rsid w:val="000120CD"/>
    <w:rsid w:val="000136A7"/>
    <w:rsid w:val="000148C3"/>
    <w:rsid w:val="00020807"/>
    <w:rsid w:val="000229E8"/>
    <w:rsid w:val="00022AB8"/>
    <w:rsid w:val="000256D0"/>
    <w:rsid w:val="00025CE4"/>
    <w:rsid w:val="00025FCA"/>
    <w:rsid w:val="00026213"/>
    <w:rsid w:val="00027AC1"/>
    <w:rsid w:val="000311CA"/>
    <w:rsid w:val="000316A5"/>
    <w:rsid w:val="00033883"/>
    <w:rsid w:val="00035348"/>
    <w:rsid w:val="00037057"/>
    <w:rsid w:val="0003768F"/>
    <w:rsid w:val="0004360E"/>
    <w:rsid w:val="00043E6D"/>
    <w:rsid w:val="00044576"/>
    <w:rsid w:val="00047C94"/>
    <w:rsid w:val="00050963"/>
    <w:rsid w:val="00054F5C"/>
    <w:rsid w:val="00061128"/>
    <w:rsid w:val="0006351A"/>
    <w:rsid w:val="0006562A"/>
    <w:rsid w:val="000679EC"/>
    <w:rsid w:val="00070886"/>
    <w:rsid w:val="00073948"/>
    <w:rsid w:val="000760A2"/>
    <w:rsid w:val="00076DC1"/>
    <w:rsid w:val="00080BC6"/>
    <w:rsid w:val="00083F1E"/>
    <w:rsid w:val="00084408"/>
    <w:rsid w:val="00084569"/>
    <w:rsid w:val="00085D21"/>
    <w:rsid w:val="00086952"/>
    <w:rsid w:val="00093121"/>
    <w:rsid w:val="00094BD3"/>
    <w:rsid w:val="000A098B"/>
    <w:rsid w:val="000A1EE3"/>
    <w:rsid w:val="000A28E9"/>
    <w:rsid w:val="000A5649"/>
    <w:rsid w:val="000B4896"/>
    <w:rsid w:val="000B4BAF"/>
    <w:rsid w:val="000B700D"/>
    <w:rsid w:val="000B74B7"/>
    <w:rsid w:val="000B7778"/>
    <w:rsid w:val="000C10E7"/>
    <w:rsid w:val="000C4B07"/>
    <w:rsid w:val="000C59D3"/>
    <w:rsid w:val="000C5B4F"/>
    <w:rsid w:val="000C7939"/>
    <w:rsid w:val="000D0121"/>
    <w:rsid w:val="000D14A7"/>
    <w:rsid w:val="000D5946"/>
    <w:rsid w:val="000D6C8F"/>
    <w:rsid w:val="000E058D"/>
    <w:rsid w:val="000E15B8"/>
    <w:rsid w:val="000E2689"/>
    <w:rsid w:val="000E6195"/>
    <w:rsid w:val="000F54A6"/>
    <w:rsid w:val="000F5EE5"/>
    <w:rsid w:val="00101974"/>
    <w:rsid w:val="00102950"/>
    <w:rsid w:val="001038F6"/>
    <w:rsid w:val="0010537D"/>
    <w:rsid w:val="00105C6D"/>
    <w:rsid w:val="00113007"/>
    <w:rsid w:val="00120043"/>
    <w:rsid w:val="00120501"/>
    <w:rsid w:val="00122513"/>
    <w:rsid w:val="00123B91"/>
    <w:rsid w:val="00124A6E"/>
    <w:rsid w:val="00124F97"/>
    <w:rsid w:val="00125163"/>
    <w:rsid w:val="00125E71"/>
    <w:rsid w:val="001305CA"/>
    <w:rsid w:val="00131818"/>
    <w:rsid w:val="00131A28"/>
    <w:rsid w:val="00131C5B"/>
    <w:rsid w:val="00131E2C"/>
    <w:rsid w:val="00132B1C"/>
    <w:rsid w:val="00134E66"/>
    <w:rsid w:val="0013565F"/>
    <w:rsid w:val="0014071B"/>
    <w:rsid w:val="00140A46"/>
    <w:rsid w:val="00142085"/>
    <w:rsid w:val="001515C9"/>
    <w:rsid w:val="00160E45"/>
    <w:rsid w:val="00165C46"/>
    <w:rsid w:val="0016769A"/>
    <w:rsid w:val="00167DD7"/>
    <w:rsid w:val="001722C9"/>
    <w:rsid w:val="00172A27"/>
    <w:rsid w:val="00173A3C"/>
    <w:rsid w:val="00174CD2"/>
    <w:rsid w:val="001907BE"/>
    <w:rsid w:val="0019590F"/>
    <w:rsid w:val="00197220"/>
    <w:rsid w:val="001A1CDA"/>
    <w:rsid w:val="001A3FE0"/>
    <w:rsid w:val="001A4E74"/>
    <w:rsid w:val="001A5A77"/>
    <w:rsid w:val="001B0ED3"/>
    <w:rsid w:val="001B3A9E"/>
    <w:rsid w:val="001B3B38"/>
    <w:rsid w:val="001B3F0E"/>
    <w:rsid w:val="001B53C5"/>
    <w:rsid w:val="001B755F"/>
    <w:rsid w:val="001C36BE"/>
    <w:rsid w:val="001C4BF6"/>
    <w:rsid w:val="001C65CC"/>
    <w:rsid w:val="001C756B"/>
    <w:rsid w:val="001D3547"/>
    <w:rsid w:val="001D376A"/>
    <w:rsid w:val="001E0945"/>
    <w:rsid w:val="001E0EEE"/>
    <w:rsid w:val="001E102A"/>
    <w:rsid w:val="001E3711"/>
    <w:rsid w:val="001E45BF"/>
    <w:rsid w:val="001F134B"/>
    <w:rsid w:val="001F33FB"/>
    <w:rsid w:val="001F3BA2"/>
    <w:rsid w:val="001F5BFB"/>
    <w:rsid w:val="001F60C2"/>
    <w:rsid w:val="002065E3"/>
    <w:rsid w:val="00214722"/>
    <w:rsid w:val="00216722"/>
    <w:rsid w:val="0022178B"/>
    <w:rsid w:val="0022341F"/>
    <w:rsid w:val="00224232"/>
    <w:rsid w:val="00224F9F"/>
    <w:rsid w:val="002278C2"/>
    <w:rsid w:val="002358C8"/>
    <w:rsid w:val="0023631D"/>
    <w:rsid w:val="002371B8"/>
    <w:rsid w:val="0023782F"/>
    <w:rsid w:val="00242353"/>
    <w:rsid w:val="00245139"/>
    <w:rsid w:val="0024783B"/>
    <w:rsid w:val="002526C9"/>
    <w:rsid w:val="00252706"/>
    <w:rsid w:val="002539BB"/>
    <w:rsid w:val="0025539D"/>
    <w:rsid w:val="0025583B"/>
    <w:rsid w:val="00264469"/>
    <w:rsid w:val="00264835"/>
    <w:rsid w:val="00265A00"/>
    <w:rsid w:val="00267BC9"/>
    <w:rsid w:val="0027035B"/>
    <w:rsid w:val="00271A13"/>
    <w:rsid w:val="00272446"/>
    <w:rsid w:val="00274AE9"/>
    <w:rsid w:val="00281379"/>
    <w:rsid w:val="0028285F"/>
    <w:rsid w:val="00285C6A"/>
    <w:rsid w:val="00285E7C"/>
    <w:rsid w:val="00285F69"/>
    <w:rsid w:val="002878AB"/>
    <w:rsid w:val="002906A3"/>
    <w:rsid w:val="00290C46"/>
    <w:rsid w:val="00291DE6"/>
    <w:rsid w:val="002934F0"/>
    <w:rsid w:val="00294D10"/>
    <w:rsid w:val="00296515"/>
    <w:rsid w:val="00296AC4"/>
    <w:rsid w:val="0029725B"/>
    <w:rsid w:val="002A071D"/>
    <w:rsid w:val="002A0CE3"/>
    <w:rsid w:val="002A0FF5"/>
    <w:rsid w:val="002A19FD"/>
    <w:rsid w:val="002A2245"/>
    <w:rsid w:val="002A5E25"/>
    <w:rsid w:val="002A5EB2"/>
    <w:rsid w:val="002B261E"/>
    <w:rsid w:val="002B2887"/>
    <w:rsid w:val="002B3949"/>
    <w:rsid w:val="002B4176"/>
    <w:rsid w:val="002B6D77"/>
    <w:rsid w:val="002B7AE9"/>
    <w:rsid w:val="002C48FF"/>
    <w:rsid w:val="002C7482"/>
    <w:rsid w:val="002C7F90"/>
    <w:rsid w:val="002D0737"/>
    <w:rsid w:val="002D2159"/>
    <w:rsid w:val="002D32B9"/>
    <w:rsid w:val="002D5601"/>
    <w:rsid w:val="002E0B79"/>
    <w:rsid w:val="002E2EE8"/>
    <w:rsid w:val="002E6574"/>
    <w:rsid w:val="002E7489"/>
    <w:rsid w:val="002F0733"/>
    <w:rsid w:val="002F0BFA"/>
    <w:rsid w:val="002F4675"/>
    <w:rsid w:val="002F5A1A"/>
    <w:rsid w:val="00300160"/>
    <w:rsid w:val="00300EC8"/>
    <w:rsid w:val="0030470C"/>
    <w:rsid w:val="00304D5E"/>
    <w:rsid w:val="0030730B"/>
    <w:rsid w:val="00307A10"/>
    <w:rsid w:val="003152CE"/>
    <w:rsid w:val="00315866"/>
    <w:rsid w:val="003175C7"/>
    <w:rsid w:val="003175FA"/>
    <w:rsid w:val="00317957"/>
    <w:rsid w:val="00321DA7"/>
    <w:rsid w:val="00321E49"/>
    <w:rsid w:val="0032508D"/>
    <w:rsid w:val="003304F6"/>
    <w:rsid w:val="003333C8"/>
    <w:rsid w:val="003342B5"/>
    <w:rsid w:val="003368EC"/>
    <w:rsid w:val="003449F9"/>
    <w:rsid w:val="00344B01"/>
    <w:rsid w:val="00350E50"/>
    <w:rsid w:val="00351A35"/>
    <w:rsid w:val="003520D9"/>
    <w:rsid w:val="003521B2"/>
    <w:rsid w:val="00354519"/>
    <w:rsid w:val="003560B2"/>
    <w:rsid w:val="00361B68"/>
    <w:rsid w:val="00365D18"/>
    <w:rsid w:val="00370106"/>
    <w:rsid w:val="00371F25"/>
    <w:rsid w:val="0037379D"/>
    <w:rsid w:val="00375E79"/>
    <w:rsid w:val="0037666C"/>
    <w:rsid w:val="0037726F"/>
    <w:rsid w:val="00380AB9"/>
    <w:rsid w:val="00380EB2"/>
    <w:rsid w:val="00382E7A"/>
    <w:rsid w:val="0038379B"/>
    <w:rsid w:val="00384147"/>
    <w:rsid w:val="0038610E"/>
    <w:rsid w:val="00386AF8"/>
    <w:rsid w:val="0038FF2C"/>
    <w:rsid w:val="0039089F"/>
    <w:rsid w:val="003914AA"/>
    <w:rsid w:val="00396811"/>
    <w:rsid w:val="003969DC"/>
    <w:rsid w:val="00397000"/>
    <w:rsid w:val="003A2A39"/>
    <w:rsid w:val="003A2FBA"/>
    <w:rsid w:val="003A3750"/>
    <w:rsid w:val="003A3979"/>
    <w:rsid w:val="003A3AF3"/>
    <w:rsid w:val="003A797D"/>
    <w:rsid w:val="003B1A4B"/>
    <w:rsid w:val="003B4287"/>
    <w:rsid w:val="003B4F60"/>
    <w:rsid w:val="003B5135"/>
    <w:rsid w:val="003B570D"/>
    <w:rsid w:val="003B5FF1"/>
    <w:rsid w:val="003C07A7"/>
    <w:rsid w:val="003C1CF8"/>
    <w:rsid w:val="003C2C7F"/>
    <w:rsid w:val="003C366B"/>
    <w:rsid w:val="003C5890"/>
    <w:rsid w:val="003D4492"/>
    <w:rsid w:val="003D537E"/>
    <w:rsid w:val="003D7E17"/>
    <w:rsid w:val="003E02EC"/>
    <w:rsid w:val="003E456F"/>
    <w:rsid w:val="003E4FDC"/>
    <w:rsid w:val="003E59EA"/>
    <w:rsid w:val="003F02D4"/>
    <w:rsid w:val="003F170D"/>
    <w:rsid w:val="003F3695"/>
    <w:rsid w:val="003F3979"/>
    <w:rsid w:val="003F45B4"/>
    <w:rsid w:val="003F5704"/>
    <w:rsid w:val="003F770C"/>
    <w:rsid w:val="003F7E7F"/>
    <w:rsid w:val="00402101"/>
    <w:rsid w:val="0040228C"/>
    <w:rsid w:val="0040350C"/>
    <w:rsid w:val="0040465F"/>
    <w:rsid w:val="00405ACD"/>
    <w:rsid w:val="004116BE"/>
    <w:rsid w:val="0041255E"/>
    <w:rsid w:val="004137D5"/>
    <w:rsid w:val="00416203"/>
    <w:rsid w:val="00417DA5"/>
    <w:rsid w:val="004201D8"/>
    <w:rsid w:val="00421773"/>
    <w:rsid w:val="00422E22"/>
    <w:rsid w:val="00422F5A"/>
    <w:rsid w:val="0042322F"/>
    <w:rsid w:val="00425FF6"/>
    <w:rsid w:val="0042687E"/>
    <w:rsid w:val="00430657"/>
    <w:rsid w:val="0043308E"/>
    <w:rsid w:val="004351F1"/>
    <w:rsid w:val="0043582D"/>
    <w:rsid w:val="004414D5"/>
    <w:rsid w:val="00441F1A"/>
    <w:rsid w:val="004437F0"/>
    <w:rsid w:val="0044501F"/>
    <w:rsid w:val="00445189"/>
    <w:rsid w:val="00446FE8"/>
    <w:rsid w:val="00450144"/>
    <w:rsid w:val="0045317D"/>
    <w:rsid w:val="00453936"/>
    <w:rsid w:val="00457BD4"/>
    <w:rsid w:val="00461BFD"/>
    <w:rsid w:val="00464CE5"/>
    <w:rsid w:val="004671F9"/>
    <w:rsid w:val="00470DE0"/>
    <w:rsid w:val="004713ED"/>
    <w:rsid w:val="004745B4"/>
    <w:rsid w:val="00474F42"/>
    <w:rsid w:val="004759F2"/>
    <w:rsid w:val="0048098D"/>
    <w:rsid w:val="004818AB"/>
    <w:rsid w:val="00483863"/>
    <w:rsid w:val="00484098"/>
    <w:rsid w:val="00485ECC"/>
    <w:rsid w:val="004865B9"/>
    <w:rsid w:val="00490E07"/>
    <w:rsid w:val="0049224A"/>
    <w:rsid w:val="004934FC"/>
    <w:rsid w:val="00495CFA"/>
    <w:rsid w:val="004A0101"/>
    <w:rsid w:val="004A0846"/>
    <w:rsid w:val="004A33B1"/>
    <w:rsid w:val="004A609E"/>
    <w:rsid w:val="004A6D34"/>
    <w:rsid w:val="004B5DE1"/>
    <w:rsid w:val="004B630F"/>
    <w:rsid w:val="004B6C83"/>
    <w:rsid w:val="004B6D7D"/>
    <w:rsid w:val="004B7D09"/>
    <w:rsid w:val="004C2024"/>
    <w:rsid w:val="004C21A1"/>
    <w:rsid w:val="004C355E"/>
    <w:rsid w:val="004C623C"/>
    <w:rsid w:val="004D1B2D"/>
    <w:rsid w:val="004D1E57"/>
    <w:rsid w:val="004E0B48"/>
    <w:rsid w:val="004E1527"/>
    <w:rsid w:val="004E15D2"/>
    <w:rsid w:val="004E4AC8"/>
    <w:rsid w:val="004E4E4F"/>
    <w:rsid w:val="004E7475"/>
    <w:rsid w:val="004F2105"/>
    <w:rsid w:val="004F2B1C"/>
    <w:rsid w:val="004F4EBB"/>
    <w:rsid w:val="004F69BC"/>
    <w:rsid w:val="00500E46"/>
    <w:rsid w:val="005021AC"/>
    <w:rsid w:val="0050268D"/>
    <w:rsid w:val="00504FCF"/>
    <w:rsid w:val="00505539"/>
    <w:rsid w:val="00506402"/>
    <w:rsid w:val="00506C6A"/>
    <w:rsid w:val="005072C7"/>
    <w:rsid w:val="00510108"/>
    <w:rsid w:val="00510CD1"/>
    <w:rsid w:val="0051384F"/>
    <w:rsid w:val="00513AA7"/>
    <w:rsid w:val="00515AA9"/>
    <w:rsid w:val="00517AF5"/>
    <w:rsid w:val="00520B4E"/>
    <w:rsid w:val="005223E9"/>
    <w:rsid w:val="005243F2"/>
    <w:rsid w:val="00524782"/>
    <w:rsid w:val="00525D8C"/>
    <w:rsid w:val="00527B5E"/>
    <w:rsid w:val="0053057F"/>
    <w:rsid w:val="005326B4"/>
    <w:rsid w:val="005355F1"/>
    <w:rsid w:val="00535DE6"/>
    <w:rsid w:val="00537682"/>
    <w:rsid w:val="00537B54"/>
    <w:rsid w:val="00541DE2"/>
    <w:rsid w:val="00542724"/>
    <w:rsid w:val="005433D6"/>
    <w:rsid w:val="00547A9E"/>
    <w:rsid w:val="005502D4"/>
    <w:rsid w:val="00555F7E"/>
    <w:rsid w:val="00556C74"/>
    <w:rsid w:val="00557D11"/>
    <w:rsid w:val="00560E7F"/>
    <w:rsid w:val="00562B80"/>
    <w:rsid w:val="00567ABC"/>
    <w:rsid w:val="005709F9"/>
    <w:rsid w:val="00570C5F"/>
    <w:rsid w:val="0057181E"/>
    <w:rsid w:val="0057210E"/>
    <w:rsid w:val="00572EAE"/>
    <w:rsid w:val="00573E64"/>
    <w:rsid w:val="00575742"/>
    <w:rsid w:val="00575BD9"/>
    <w:rsid w:val="00576115"/>
    <w:rsid w:val="00582C51"/>
    <w:rsid w:val="00586098"/>
    <w:rsid w:val="005925E1"/>
    <w:rsid w:val="00592FD2"/>
    <w:rsid w:val="005965E8"/>
    <w:rsid w:val="005A0C65"/>
    <w:rsid w:val="005A1CE7"/>
    <w:rsid w:val="005A5251"/>
    <w:rsid w:val="005A5D09"/>
    <w:rsid w:val="005A6388"/>
    <w:rsid w:val="005A65F2"/>
    <w:rsid w:val="005A67C1"/>
    <w:rsid w:val="005B3AE1"/>
    <w:rsid w:val="005B41B1"/>
    <w:rsid w:val="005C21EE"/>
    <w:rsid w:val="005C3A02"/>
    <w:rsid w:val="005C6089"/>
    <w:rsid w:val="005C68BB"/>
    <w:rsid w:val="005D11E2"/>
    <w:rsid w:val="005D1639"/>
    <w:rsid w:val="005D2D0A"/>
    <w:rsid w:val="005D31F2"/>
    <w:rsid w:val="005D4B5C"/>
    <w:rsid w:val="005E3980"/>
    <w:rsid w:val="005E5E66"/>
    <w:rsid w:val="005F2C86"/>
    <w:rsid w:val="005F3D61"/>
    <w:rsid w:val="005F4C15"/>
    <w:rsid w:val="005F508C"/>
    <w:rsid w:val="005F7297"/>
    <w:rsid w:val="005F7D60"/>
    <w:rsid w:val="00602548"/>
    <w:rsid w:val="00603E8B"/>
    <w:rsid w:val="006056E0"/>
    <w:rsid w:val="00606174"/>
    <w:rsid w:val="0060739F"/>
    <w:rsid w:val="006073CC"/>
    <w:rsid w:val="0061006B"/>
    <w:rsid w:val="00611783"/>
    <w:rsid w:val="0061180B"/>
    <w:rsid w:val="006219C4"/>
    <w:rsid w:val="00624861"/>
    <w:rsid w:val="00633123"/>
    <w:rsid w:val="0063455F"/>
    <w:rsid w:val="0063533B"/>
    <w:rsid w:val="006361FA"/>
    <w:rsid w:val="0063662A"/>
    <w:rsid w:val="00636823"/>
    <w:rsid w:val="00636B95"/>
    <w:rsid w:val="00637685"/>
    <w:rsid w:val="00637A56"/>
    <w:rsid w:val="00640206"/>
    <w:rsid w:val="00640A77"/>
    <w:rsid w:val="00640E97"/>
    <w:rsid w:val="0065108E"/>
    <w:rsid w:val="0065149C"/>
    <w:rsid w:val="00652521"/>
    <w:rsid w:val="006640D6"/>
    <w:rsid w:val="00664339"/>
    <w:rsid w:val="006646E2"/>
    <w:rsid w:val="00665275"/>
    <w:rsid w:val="006664F4"/>
    <w:rsid w:val="0066736C"/>
    <w:rsid w:val="00670E01"/>
    <w:rsid w:val="0067347A"/>
    <w:rsid w:val="006756A2"/>
    <w:rsid w:val="00681367"/>
    <w:rsid w:val="006838B5"/>
    <w:rsid w:val="006841BB"/>
    <w:rsid w:val="00684B81"/>
    <w:rsid w:val="006910FB"/>
    <w:rsid w:val="006948E7"/>
    <w:rsid w:val="00697D36"/>
    <w:rsid w:val="006A43B9"/>
    <w:rsid w:val="006A5C21"/>
    <w:rsid w:val="006A7C49"/>
    <w:rsid w:val="006B0039"/>
    <w:rsid w:val="006B0FEB"/>
    <w:rsid w:val="006B1739"/>
    <w:rsid w:val="006B1B26"/>
    <w:rsid w:val="006B45CA"/>
    <w:rsid w:val="006B5CDD"/>
    <w:rsid w:val="006B7A0A"/>
    <w:rsid w:val="006B7B18"/>
    <w:rsid w:val="006C254C"/>
    <w:rsid w:val="006C2E42"/>
    <w:rsid w:val="006C5304"/>
    <w:rsid w:val="006C560E"/>
    <w:rsid w:val="006D0A3A"/>
    <w:rsid w:val="006D129B"/>
    <w:rsid w:val="006D3A77"/>
    <w:rsid w:val="006D4456"/>
    <w:rsid w:val="006E03B6"/>
    <w:rsid w:val="006E0F67"/>
    <w:rsid w:val="006E41D0"/>
    <w:rsid w:val="006E7FB9"/>
    <w:rsid w:val="006F5269"/>
    <w:rsid w:val="006F5959"/>
    <w:rsid w:val="006F5D12"/>
    <w:rsid w:val="006F6350"/>
    <w:rsid w:val="006F65D5"/>
    <w:rsid w:val="007028C7"/>
    <w:rsid w:val="00703446"/>
    <w:rsid w:val="00703E01"/>
    <w:rsid w:val="00705A1A"/>
    <w:rsid w:val="00706E53"/>
    <w:rsid w:val="00710244"/>
    <w:rsid w:val="00711BC4"/>
    <w:rsid w:val="00711D16"/>
    <w:rsid w:val="007129CB"/>
    <w:rsid w:val="007143B4"/>
    <w:rsid w:val="00716608"/>
    <w:rsid w:val="0072069B"/>
    <w:rsid w:val="00720733"/>
    <w:rsid w:val="007220BA"/>
    <w:rsid w:val="00724AC2"/>
    <w:rsid w:val="00724BCE"/>
    <w:rsid w:val="00726217"/>
    <w:rsid w:val="00730B07"/>
    <w:rsid w:val="007324C1"/>
    <w:rsid w:val="0073583A"/>
    <w:rsid w:val="00737B20"/>
    <w:rsid w:val="00741548"/>
    <w:rsid w:val="0074437E"/>
    <w:rsid w:val="00744780"/>
    <w:rsid w:val="00745BE4"/>
    <w:rsid w:val="00750F05"/>
    <w:rsid w:val="0075198E"/>
    <w:rsid w:val="007559D2"/>
    <w:rsid w:val="00755ECA"/>
    <w:rsid w:val="007571EF"/>
    <w:rsid w:val="007613C6"/>
    <w:rsid w:val="0076167B"/>
    <w:rsid w:val="00761E1C"/>
    <w:rsid w:val="007621C0"/>
    <w:rsid w:val="00766997"/>
    <w:rsid w:val="00770268"/>
    <w:rsid w:val="0077299E"/>
    <w:rsid w:val="0077359B"/>
    <w:rsid w:val="0077525E"/>
    <w:rsid w:val="00776728"/>
    <w:rsid w:val="0078016D"/>
    <w:rsid w:val="00780CC4"/>
    <w:rsid w:val="0078163A"/>
    <w:rsid w:val="00781E8B"/>
    <w:rsid w:val="0078338A"/>
    <w:rsid w:val="00787106"/>
    <w:rsid w:val="00792CF8"/>
    <w:rsid w:val="0079301A"/>
    <w:rsid w:val="00794220"/>
    <w:rsid w:val="00794336"/>
    <w:rsid w:val="007A5612"/>
    <w:rsid w:val="007A6881"/>
    <w:rsid w:val="007A770F"/>
    <w:rsid w:val="007B6107"/>
    <w:rsid w:val="007C2122"/>
    <w:rsid w:val="007C62A0"/>
    <w:rsid w:val="007C6A78"/>
    <w:rsid w:val="007D0649"/>
    <w:rsid w:val="007D3E2A"/>
    <w:rsid w:val="007D5048"/>
    <w:rsid w:val="007D7594"/>
    <w:rsid w:val="007D7D61"/>
    <w:rsid w:val="007E1AED"/>
    <w:rsid w:val="007E2F61"/>
    <w:rsid w:val="007E6369"/>
    <w:rsid w:val="007F211E"/>
    <w:rsid w:val="007F3AFD"/>
    <w:rsid w:val="007F4E04"/>
    <w:rsid w:val="007F767E"/>
    <w:rsid w:val="00800563"/>
    <w:rsid w:val="00803F7C"/>
    <w:rsid w:val="00804144"/>
    <w:rsid w:val="008056B0"/>
    <w:rsid w:val="00805B82"/>
    <w:rsid w:val="008078D4"/>
    <w:rsid w:val="008106EE"/>
    <w:rsid w:val="00811583"/>
    <w:rsid w:val="00814F8D"/>
    <w:rsid w:val="00816147"/>
    <w:rsid w:val="008169AD"/>
    <w:rsid w:val="008204F5"/>
    <w:rsid w:val="00820A33"/>
    <w:rsid w:val="008237BC"/>
    <w:rsid w:val="0082518D"/>
    <w:rsid w:val="008303A1"/>
    <w:rsid w:val="008328A5"/>
    <w:rsid w:val="00834442"/>
    <w:rsid w:val="00834948"/>
    <w:rsid w:val="00835DAA"/>
    <w:rsid w:val="00836ECB"/>
    <w:rsid w:val="00841357"/>
    <w:rsid w:val="00841830"/>
    <w:rsid w:val="00846B9E"/>
    <w:rsid w:val="00851691"/>
    <w:rsid w:val="0085288F"/>
    <w:rsid w:val="00856076"/>
    <w:rsid w:val="00856093"/>
    <w:rsid w:val="008668E3"/>
    <w:rsid w:val="0087074D"/>
    <w:rsid w:val="00870F4C"/>
    <w:rsid w:val="00871017"/>
    <w:rsid w:val="00874849"/>
    <w:rsid w:val="00880055"/>
    <w:rsid w:val="00880851"/>
    <w:rsid w:val="00884431"/>
    <w:rsid w:val="008845E9"/>
    <w:rsid w:val="008851C5"/>
    <w:rsid w:val="00893823"/>
    <w:rsid w:val="00894DAC"/>
    <w:rsid w:val="00896ED8"/>
    <w:rsid w:val="00897708"/>
    <w:rsid w:val="008A158F"/>
    <w:rsid w:val="008A1F3F"/>
    <w:rsid w:val="008A20E4"/>
    <w:rsid w:val="008A31AB"/>
    <w:rsid w:val="008A32E4"/>
    <w:rsid w:val="008A3F5F"/>
    <w:rsid w:val="008A5650"/>
    <w:rsid w:val="008A58B5"/>
    <w:rsid w:val="008A6F14"/>
    <w:rsid w:val="008B00DF"/>
    <w:rsid w:val="008B14F1"/>
    <w:rsid w:val="008B15A9"/>
    <w:rsid w:val="008B4936"/>
    <w:rsid w:val="008B4E4D"/>
    <w:rsid w:val="008B555F"/>
    <w:rsid w:val="008B61A9"/>
    <w:rsid w:val="008B64DD"/>
    <w:rsid w:val="008C1A91"/>
    <w:rsid w:val="008C25A2"/>
    <w:rsid w:val="008C4A83"/>
    <w:rsid w:val="008C7FA4"/>
    <w:rsid w:val="008D008B"/>
    <w:rsid w:val="008D0CB7"/>
    <w:rsid w:val="008D1CB4"/>
    <w:rsid w:val="008D4131"/>
    <w:rsid w:val="008D417B"/>
    <w:rsid w:val="008D4EF8"/>
    <w:rsid w:val="008D56EE"/>
    <w:rsid w:val="008D598D"/>
    <w:rsid w:val="008D6AAA"/>
    <w:rsid w:val="008E07A7"/>
    <w:rsid w:val="008E112A"/>
    <w:rsid w:val="008E44B5"/>
    <w:rsid w:val="008E4897"/>
    <w:rsid w:val="008F0421"/>
    <w:rsid w:val="008F04F3"/>
    <w:rsid w:val="008F1692"/>
    <w:rsid w:val="008F1B9D"/>
    <w:rsid w:val="008F3D38"/>
    <w:rsid w:val="008F3D86"/>
    <w:rsid w:val="008F4790"/>
    <w:rsid w:val="008F5062"/>
    <w:rsid w:val="008F6B2A"/>
    <w:rsid w:val="008F6FF5"/>
    <w:rsid w:val="00904111"/>
    <w:rsid w:val="00905368"/>
    <w:rsid w:val="0090559E"/>
    <w:rsid w:val="0090708A"/>
    <w:rsid w:val="00912138"/>
    <w:rsid w:val="0091289E"/>
    <w:rsid w:val="009130F5"/>
    <w:rsid w:val="009136CB"/>
    <w:rsid w:val="00914436"/>
    <w:rsid w:val="00916C19"/>
    <w:rsid w:val="009203F0"/>
    <w:rsid w:val="00921C22"/>
    <w:rsid w:val="00924A1B"/>
    <w:rsid w:val="00926359"/>
    <w:rsid w:val="0093049C"/>
    <w:rsid w:val="00930879"/>
    <w:rsid w:val="00931432"/>
    <w:rsid w:val="00931FE2"/>
    <w:rsid w:val="009328F3"/>
    <w:rsid w:val="00933CC9"/>
    <w:rsid w:val="00943393"/>
    <w:rsid w:val="00943D46"/>
    <w:rsid w:val="009449D4"/>
    <w:rsid w:val="00945C39"/>
    <w:rsid w:val="00950DE8"/>
    <w:rsid w:val="00951283"/>
    <w:rsid w:val="0095787F"/>
    <w:rsid w:val="00957EBB"/>
    <w:rsid w:val="009612B5"/>
    <w:rsid w:val="00962D9D"/>
    <w:rsid w:val="00962F0A"/>
    <w:rsid w:val="00963BEF"/>
    <w:rsid w:val="00963E0B"/>
    <w:rsid w:val="00966535"/>
    <w:rsid w:val="009719A6"/>
    <w:rsid w:val="0097252A"/>
    <w:rsid w:val="00973759"/>
    <w:rsid w:val="00975CA3"/>
    <w:rsid w:val="00980F46"/>
    <w:rsid w:val="009817C0"/>
    <w:rsid w:val="0098370B"/>
    <w:rsid w:val="0098420E"/>
    <w:rsid w:val="00985980"/>
    <w:rsid w:val="009900EB"/>
    <w:rsid w:val="00994830"/>
    <w:rsid w:val="009948BC"/>
    <w:rsid w:val="009961A7"/>
    <w:rsid w:val="00997597"/>
    <w:rsid w:val="009A0664"/>
    <w:rsid w:val="009A2207"/>
    <w:rsid w:val="009A2E81"/>
    <w:rsid w:val="009B1381"/>
    <w:rsid w:val="009B38CA"/>
    <w:rsid w:val="009B3915"/>
    <w:rsid w:val="009B4320"/>
    <w:rsid w:val="009B4628"/>
    <w:rsid w:val="009B7069"/>
    <w:rsid w:val="009B72BB"/>
    <w:rsid w:val="009B7F76"/>
    <w:rsid w:val="009C46B1"/>
    <w:rsid w:val="009C55C4"/>
    <w:rsid w:val="009C5624"/>
    <w:rsid w:val="009C589E"/>
    <w:rsid w:val="009C638D"/>
    <w:rsid w:val="009D1795"/>
    <w:rsid w:val="009D31EA"/>
    <w:rsid w:val="009D4A9B"/>
    <w:rsid w:val="009D4CB0"/>
    <w:rsid w:val="009E15BF"/>
    <w:rsid w:val="009E18B3"/>
    <w:rsid w:val="009E24E3"/>
    <w:rsid w:val="009E30BD"/>
    <w:rsid w:val="009E30C2"/>
    <w:rsid w:val="009E34DD"/>
    <w:rsid w:val="009E7F09"/>
    <w:rsid w:val="009F5D2C"/>
    <w:rsid w:val="009F6E5E"/>
    <w:rsid w:val="009F7A49"/>
    <w:rsid w:val="00A02EAA"/>
    <w:rsid w:val="00A04010"/>
    <w:rsid w:val="00A040BE"/>
    <w:rsid w:val="00A04561"/>
    <w:rsid w:val="00A07F75"/>
    <w:rsid w:val="00A10E01"/>
    <w:rsid w:val="00A15CFB"/>
    <w:rsid w:val="00A20484"/>
    <w:rsid w:val="00A22ABC"/>
    <w:rsid w:val="00A23390"/>
    <w:rsid w:val="00A235C5"/>
    <w:rsid w:val="00A247A9"/>
    <w:rsid w:val="00A32FDE"/>
    <w:rsid w:val="00A33E1E"/>
    <w:rsid w:val="00A41048"/>
    <w:rsid w:val="00A415DC"/>
    <w:rsid w:val="00A4274B"/>
    <w:rsid w:val="00A438A8"/>
    <w:rsid w:val="00A45D4F"/>
    <w:rsid w:val="00A510BA"/>
    <w:rsid w:val="00A5163B"/>
    <w:rsid w:val="00A51A1B"/>
    <w:rsid w:val="00A52B9C"/>
    <w:rsid w:val="00A53AF4"/>
    <w:rsid w:val="00A55157"/>
    <w:rsid w:val="00A6278E"/>
    <w:rsid w:val="00A62FBE"/>
    <w:rsid w:val="00A634BA"/>
    <w:rsid w:val="00A71751"/>
    <w:rsid w:val="00A75AA7"/>
    <w:rsid w:val="00A80350"/>
    <w:rsid w:val="00A8224B"/>
    <w:rsid w:val="00A838C3"/>
    <w:rsid w:val="00A924A0"/>
    <w:rsid w:val="00AA376F"/>
    <w:rsid w:val="00AA524E"/>
    <w:rsid w:val="00AA5C27"/>
    <w:rsid w:val="00AA69F7"/>
    <w:rsid w:val="00AB00E0"/>
    <w:rsid w:val="00AB3551"/>
    <w:rsid w:val="00AB6457"/>
    <w:rsid w:val="00AB7E38"/>
    <w:rsid w:val="00AC0286"/>
    <w:rsid w:val="00AC47EA"/>
    <w:rsid w:val="00AC602C"/>
    <w:rsid w:val="00AC6D5F"/>
    <w:rsid w:val="00AD31E5"/>
    <w:rsid w:val="00AD37EC"/>
    <w:rsid w:val="00AD5E5C"/>
    <w:rsid w:val="00AD6DA3"/>
    <w:rsid w:val="00AE05EA"/>
    <w:rsid w:val="00AE3EA4"/>
    <w:rsid w:val="00AE3F5B"/>
    <w:rsid w:val="00AE4383"/>
    <w:rsid w:val="00AE5F6C"/>
    <w:rsid w:val="00AE5F80"/>
    <w:rsid w:val="00AE71EE"/>
    <w:rsid w:val="00AF007D"/>
    <w:rsid w:val="00AF2FC7"/>
    <w:rsid w:val="00AF399F"/>
    <w:rsid w:val="00AF4D46"/>
    <w:rsid w:val="00AF6323"/>
    <w:rsid w:val="00B07C6E"/>
    <w:rsid w:val="00B1368E"/>
    <w:rsid w:val="00B142B8"/>
    <w:rsid w:val="00B21901"/>
    <w:rsid w:val="00B21CA0"/>
    <w:rsid w:val="00B2225F"/>
    <w:rsid w:val="00B22746"/>
    <w:rsid w:val="00B22BFD"/>
    <w:rsid w:val="00B26A4F"/>
    <w:rsid w:val="00B31E17"/>
    <w:rsid w:val="00B327EF"/>
    <w:rsid w:val="00B34EB3"/>
    <w:rsid w:val="00B42467"/>
    <w:rsid w:val="00B42C43"/>
    <w:rsid w:val="00B44255"/>
    <w:rsid w:val="00B5790C"/>
    <w:rsid w:val="00B60305"/>
    <w:rsid w:val="00B64925"/>
    <w:rsid w:val="00B65E90"/>
    <w:rsid w:val="00B65F31"/>
    <w:rsid w:val="00B67755"/>
    <w:rsid w:val="00B70A48"/>
    <w:rsid w:val="00B72B89"/>
    <w:rsid w:val="00B73447"/>
    <w:rsid w:val="00B75431"/>
    <w:rsid w:val="00B75524"/>
    <w:rsid w:val="00B7652F"/>
    <w:rsid w:val="00B834BF"/>
    <w:rsid w:val="00B83800"/>
    <w:rsid w:val="00B84179"/>
    <w:rsid w:val="00B84387"/>
    <w:rsid w:val="00B84A9A"/>
    <w:rsid w:val="00B87CFD"/>
    <w:rsid w:val="00B952CF"/>
    <w:rsid w:val="00B95FEC"/>
    <w:rsid w:val="00B96662"/>
    <w:rsid w:val="00BA137D"/>
    <w:rsid w:val="00BA2750"/>
    <w:rsid w:val="00BA2DAC"/>
    <w:rsid w:val="00BA6EC3"/>
    <w:rsid w:val="00BB3FD1"/>
    <w:rsid w:val="00BB5496"/>
    <w:rsid w:val="00BB7106"/>
    <w:rsid w:val="00BC14B9"/>
    <w:rsid w:val="00BC1D09"/>
    <w:rsid w:val="00BC22FE"/>
    <w:rsid w:val="00BC457F"/>
    <w:rsid w:val="00BC5D2B"/>
    <w:rsid w:val="00BC6501"/>
    <w:rsid w:val="00BC735A"/>
    <w:rsid w:val="00BC7C8D"/>
    <w:rsid w:val="00BD0B3D"/>
    <w:rsid w:val="00BD1009"/>
    <w:rsid w:val="00BD2325"/>
    <w:rsid w:val="00BD4264"/>
    <w:rsid w:val="00BD7504"/>
    <w:rsid w:val="00BE06FD"/>
    <w:rsid w:val="00BE1670"/>
    <w:rsid w:val="00BE5783"/>
    <w:rsid w:val="00BE620A"/>
    <w:rsid w:val="00BE63CD"/>
    <w:rsid w:val="00BE6EF6"/>
    <w:rsid w:val="00BE7C3B"/>
    <w:rsid w:val="00BE7ED2"/>
    <w:rsid w:val="00BF1AEA"/>
    <w:rsid w:val="00BF3615"/>
    <w:rsid w:val="00BF4905"/>
    <w:rsid w:val="00BF64F8"/>
    <w:rsid w:val="00BF699D"/>
    <w:rsid w:val="00BF6A3C"/>
    <w:rsid w:val="00C0091A"/>
    <w:rsid w:val="00C012E2"/>
    <w:rsid w:val="00C014B4"/>
    <w:rsid w:val="00C024F9"/>
    <w:rsid w:val="00C032A7"/>
    <w:rsid w:val="00C04636"/>
    <w:rsid w:val="00C04784"/>
    <w:rsid w:val="00C06B44"/>
    <w:rsid w:val="00C10752"/>
    <w:rsid w:val="00C1120D"/>
    <w:rsid w:val="00C16681"/>
    <w:rsid w:val="00C16DBF"/>
    <w:rsid w:val="00C22EAD"/>
    <w:rsid w:val="00C309E5"/>
    <w:rsid w:val="00C37975"/>
    <w:rsid w:val="00C430B3"/>
    <w:rsid w:val="00C50961"/>
    <w:rsid w:val="00C50B5B"/>
    <w:rsid w:val="00C516E9"/>
    <w:rsid w:val="00C53BE6"/>
    <w:rsid w:val="00C579EC"/>
    <w:rsid w:val="00C57F2E"/>
    <w:rsid w:val="00C61A57"/>
    <w:rsid w:val="00C63E27"/>
    <w:rsid w:val="00C64D71"/>
    <w:rsid w:val="00C658AB"/>
    <w:rsid w:val="00C664EE"/>
    <w:rsid w:val="00C70C31"/>
    <w:rsid w:val="00C71DC1"/>
    <w:rsid w:val="00C72F00"/>
    <w:rsid w:val="00C7431A"/>
    <w:rsid w:val="00C77B98"/>
    <w:rsid w:val="00C81499"/>
    <w:rsid w:val="00C83230"/>
    <w:rsid w:val="00C841DE"/>
    <w:rsid w:val="00C85471"/>
    <w:rsid w:val="00C873F0"/>
    <w:rsid w:val="00C9287E"/>
    <w:rsid w:val="00C94D06"/>
    <w:rsid w:val="00C95640"/>
    <w:rsid w:val="00C9565C"/>
    <w:rsid w:val="00C9672A"/>
    <w:rsid w:val="00CA0753"/>
    <w:rsid w:val="00CA5200"/>
    <w:rsid w:val="00CA7BA1"/>
    <w:rsid w:val="00CA7C0A"/>
    <w:rsid w:val="00CB082C"/>
    <w:rsid w:val="00CB10EE"/>
    <w:rsid w:val="00CB27EF"/>
    <w:rsid w:val="00CB4DB6"/>
    <w:rsid w:val="00CB64A6"/>
    <w:rsid w:val="00CB6C09"/>
    <w:rsid w:val="00CC0B84"/>
    <w:rsid w:val="00CC132C"/>
    <w:rsid w:val="00CC17DA"/>
    <w:rsid w:val="00CC51B7"/>
    <w:rsid w:val="00CC6643"/>
    <w:rsid w:val="00CC68B5"/>
    <w:rsid w:val="00CD0B08"/>
    <w:rsid w:val="00CD0E48"/>
    <w:rsid w:val="00CD1DFB"/>
    <w:rsid w:val="00CD4AFF"/>
    <w:rsid w:val="00CD6CCA"/>
    <w:rsid w:val="00CE6D57"/>
    <w:rsid w:val="00CE7414"/>
    <w:rsid w:val="00CF059C"/>
    <w:rsid w:val="00CF175E"/>
    <w:rsid w:val="00CF231C"/>
    <w:rsid w:val="00CF290B"/>
    <w:rsid w:val="00CF54D0"/>
    <w:rsid w:val="00D00032"/>
    <w:rsid w:val="00D0278E"/>
    <w:rsid w:val="00D0306C"/>
    <w:rsid w:val="00D03B0D"/>
    <w:rsid w:val="00D10FE5"/>
    <w:rsid w:val="00D1116E"/>
    <w:rsid w:val="00D1388F"/>
    <w:rsid w:val="00D20284"/>
    <w:rsid w:val="00D251FA"/>
    <w:rsid w:val="00D31EBF"/>
    <w:rsid w:val="00D37128"/>
    <w:rsid w:val="00D3783B"/>
    <w:rsid w:val="00D40237"/>
    <w:rsid w:val="00D41361"/>
    <w:rsid w:val="00D42F87"/>
    <w:rsid w:val="00D479F6"/>
    <w:rsid w:val="00D50E90"/>
    <w:rsid w:val="00D54B25"/>
    <w:rsid w:val="00D54DDA"/>
    <w:rsid w:val="00D5609F"/>
    <w:rsid w:val="00D57465"/>
    <w:rsid w:val="00D628E0"/>
    <w:rsid w:val="00D62B02"/>
    <w:rsid w:val="00D64A8B"/>
    <w:rsid w:val="00D67D06"/>
    <w:rsid w:val="00D71280"/>
    <w:rsid w:val="00D75B67"/>
    <w:rsid w:val="00D75F6F"/>
    <w:rsid w:val="00D75FE5"/>
    <w:rsid w:val="00D83D7E"/>
    <w:rsid w:val="00D85A01"/>
    <w:rsid w:val="00D868B4"/>
    <w:rsid w:val="00D86B9A"/>
    <w:rsid w:val="00D90268"/>
    <w:rsid w:val="00D9105B"/>
    <w:rsid w:val="00D91291"/>
    <w:rsid w:val="00D921B4"/>
    <w:rsid w:val="00D94490"/>
    <w:rsid w:val="00D94615"/>
    <w:rsid w:val="00D95E2E"/>
    <w:rsid w:val="00D9605A"/>
    <w:rsid w:val="00D9641F"/>
    <w:rsid w:val="00DA1B5D"/>
    <w:rsid w:val="00DA7D75"/>
    <w:rsid w:val="00DB0499"/>
    <w:rsid w:val="00DB1D21"/>
    <w:rsid w:val="00DB3172"/>
    <w:rsid w:val="00DB4A8F"/>
    <w:rsid w:val="00DC04ED"/>
    <w:rsid w:val="00DC56C9"/>
    <w:rsid w:val="00DC7BFE"/>
    <w:rsid w:val="00DC7FAC"/>
    <w:rsid w:val="00DD74F7"/>
    <w:rsid w:val="00DE1C59"/>
    <w:rsid w:val="00DE1EAF"/>
    <w:rsid w:val="00DE246D"/>
    <w:rsid w:val="00DE32C7"/>
    <w:rsid w:val="00DF1F53"/>
    <w:rsid w:val="00DF2EC8"/>
    <w:rsid w:val="00DF2F2F"/>
    <w:rsid w:val="00DF47A9"/>
    <w:rsid w:val="00DF4A11"/>
    <w:rsid w:val="00DF7C6C"/>
    <w:rsid w:val="00E033E3"/>
    <w:rsid w:val="00E03DA4"/>
    <w:rsid w:val="00E05599"/>
    <w:rsid w:val="00E0566F"/>
    <w:rsid w:val="00E10FFF"/>
    <w:rsid w:val="00E12D03"/>
    <w:rsid w:val="00E14A7F"/>
    <w:rsid w:val="00E177D3"/>
    <w:rsid w:val="00E20D06"/>
    <w:rsid w:val="00E21B67"/>
    <w:rsid w:val="00E224A4"/>
    <w:rsid w:val="00E23CDE"/>
    <w:rsid w:val="00E250C6"/>
    <w:rsid w:val="00E2605C"/>
    <w:rsid w:val="00E27BCF"/>
    <w:rsid w:val="00E3303B"/>
    <w:rsid w:val="00E36776"/>
    <w:rsid w:val="00E403B2"/>
    <w:rsid w:val="00E411C4"/>
    <w:rsid w:val="00E42D24"/>
    <w:rsid w:val="00E4442E"/>
    <w:rsid w:val="00E453FA"/>
    <w:rsid w:val="00E47262"/>
    <w:rsid w:val="00E47627"/>
    <w:rsid w:val="00E50D45"/>
    <w:rsid w:val="00E52B02"/>
    <w:rsid w:val="00E53EF7"/>
    <w:rsid w:val="00E562C5"/>
    <w:rsid w:val="00E56B41"/>
    <w:rsid w:val="00E56D5F"/>
    <w:rsid w:val="00E56FD0"/>
    <w:rsid w:val="00E6167D"/>
    <w:rsid w:val="00E619D7"/>
    <w:rsid w:val="00E6253A"/>
    <w:rsid w:val="00E62A94"/>
    <w:rsid w:val="00E63B7C"/>
    <w:rsid w:val="00E6402E"/>
    <w:rsid w:val="00E64F70"/>
    <w:rsid w:val="00E65574"/>
    <w:rsid w:val="00E700BE"/>
    <w:rsid w:val="00E72230"/>
    <w:rsid w:val="00E74019"/>
    <w:rsid w:val="00E760F0"/>
    <w:rsid w:val="00E77449"/>
    <w:rsid w:val="00E81AFB"/>
    <w:rsid w:val="00E86B84"/>
    <w:rsid w:val="00E87886"/>
    <w:rsid w:val="00E92CD7"/>
    <w:rsid w:val="00E96139"/>
    <w:rsid w:val="00E966EA"/>
    <w:rsid w:val="00EA54B2"/>
    <w:rsid w:val="00EA5811"/>
    <w:rsid w:val="00EB1232"/>
    <w:rsid w:val="00EB1B01"/>
    <w:rsid w:val="00EB1D5E"/>
    <w:rsid w:val="00EB614C"/>
    <w:rsid w:val="00EB724F"/>
    <w:rsid w:val="00EC0312"/>
    <w:rsid w:val="00EC15DB"/>
    <w:rsid w:val="00EC18DA"/>
    <w:rsid w:val="00EC2BE4"/>
    <w:rsid w:val="00EC5F56"/>
    <w:rsid w:val="00EC765B"/>
    <w:rsid w:val="00ED0510"/>
    <w:rsid w:val="00ED2388"/>
    <w:rsid w:val="00ED2E34"/>
    <w:rsid w:val="00ED4D02"/>
    <w:rsid w:val="00ED6922"/>
    <w:rsid w:val="00EE1BFE"/>
    <w:rsid w:val="00EE473A"/>
    <w:rsid w:val="00EE4D84"/>
    <w:rsid w:val="00EF1ABE"/>
    <w:rsid w:val="00EF3FE5"/>
    <w:rsid w:val="00EF5D8C"/>
    <w:rsid w:val="00EF7109"/>
    <w:rsid w:val="00F01536"/>
    <w:rsid w:val="00F03663"/>
    <w:rsid w:val="00F0530B"/>
    <w:rsid w:val="00F12C65"/>
    <w:rsid w:val="00F1448A"/>
    <w:rsid w:val="00F15634"/>
    <w:rsid w:val="00F17B99"/>
    <w:rsid w:val="00F23961"/>
    <w:rsid w:val="00F274D9"/>
    <w:rsid w:val="00F30EB5"/>
    <w:rsid w:val="00F3524E"/>
    <w:rsid w:val="00F36A2B"/>
    <w:rsid w:val="00F508FA"/>
    <w:rsid w:val="00F51974"/>
    <w:rsid w:val="00F52170"/>
    <w:rsid w:val="00F57161"/>
    <w:rsid w:val="00F61849"/>
    <w:rsid w:val="00F62177"/>
    <w:rsid w:val="00F621C3"/>
    <w:rsid w:val="00F648C6"/>
    <w:rsid w:val="00F66CB3"/>
    <w:rsid w:val="00F72782"/>
    <w:rsid w:val="00F772DE"/>
    <w:rsid w:val="00F81C4E"/>
    <w:rsid w:val="00F820A7"/>
    <w:rsid w:val="00F835A0"/>
    <w:rsid w:val="00F836A2"/>
    <w:rsid w:val="00F851E8"/>
    <w:rsid w:val="00F857D1"/>
    <w:rsid w:val="00F85A65"/>
    <w:rsid w:val="00F8727E"/>
    <w:rsid w:val="00F87FF9"/>
    <w:rsid w:val="00F90697"/>
    <w:rsid w:val="00F960D0"/>
    <w:rsid w:val="00F97B4A"/>
    <w:rsid w:val="00FA0647"/>
    <w:rsid w:val="00FA2705"/>
    <w:rsid w:val="00FA5BBC"/>
    <w:rsid w:val="00FA676D"/>
    <w:rsid w:val="00FB1CD1"/>
    <w:rsid w:val="00FB1EA2"/>
    <w:rsid w:val="00FC3A24"/>
    <w:rsid w:val="00FC6F63"/>
    <w:rsid w:val="00FD1E12"/>
    <w:rsid w:val="00FD36B9"/>
    <w:rsid w:val="00FD3E7F"/>
    <w:rsid w:val="00FD473E"/>
    <w:rsid w:val="00FD55E6"/>
    <w:rsid w:val="00FD6379"/>
    <w:rsid w:val="00FD7C5B"/>
    <w:rsid w:val="00FE080C"/>
    <w:rsid w:val="00FE22E1"/>
    <w:rsid w:val="00FE7072"/>
    <w:rsid w:val="00FF595E"/>
    <w:rsid w:val="00FF7A44"/>
    <w:rsid w:val="03740152"/>
    <w:rsid w:val="05024525"/>
    <w:rsid w:val="0A7BF7A7"/>
    <w:rsid w:val="0C2E4568"/>
    <w:rsid w:val="0DCA49FF"/>
    <w:rsid w:val="0F7179E5"/>
    <w:rsid w:val="104EE599"/>
    <w:rsid w:val="15534142"/>
    <w:rsid w:val="1B603E23"/>
    <w:rsid w:val="1E41EBAE"/>
    <w:rsid w:val="21362927"/>
    <w:rsid w:val="2503845E"/>
    <w:rsid w:val="2C6515FA"/>
    <w:rsid w:val="2F2024D3"/>
    <w:rsid w:val="2F7ECFC5"/>
    <w:rsid w:val="2F8E79FD"/>
    <w:rsid w:val="2FD32875"/>
    <w:rsid w:val="3206658C"/>
    <w:rsid w:val="328F647B"/>
    <w:rsid w:val="364B398A"/>
    <w:rsid w:val="364C2731"/>
    <w:rsid w:val="38406F00"/>
    <w:rsid w:val="3856BE5F"/>
    <w:rsid w:val="3A89949D"/>
    <w:rsid w:val="3C7328D6"/>
    <w:rsid w:val="45F45DE5"/>
    <w:rsid w:val="46CB4CE0"/>
    <w:rsid w:val="4A997413"/>
    <w:rsid w:val="4BCB6BFD"/>
    <w:rsid w:val="4CB92DAE"/>
    <w:rsid w:val="4D276FEE"/>
    <w:rsid w:val="53867C89"/>
    <w:rsid w:val="5B16D92D"/>
    <w:rsid w:val="5DD5B6DE"/>
    <w:rsid w:val="5EDF5125"/>
    <w:rsid w:val="6123F07F"/>
    <w:rsid w:val="629FC3A7"/>
    <w:rsid w:val="630C35AF"/>
    <w:rsid w:val="64CA8575"/>
    <w:rsid w:val="664A6600"/>
    <w:rsid w:val="6AD85F7D"/>
    <w:rsid w:val="6C671290"/>
    <w:rsid w:val="6C70AC28"/>
    <w:rsid w:val="6CF03707"/>
    <w:rsid w:val="6D8DF82D"/>
    <w:rsid w:val="6EDF22AC"/>
    <w:rsid w:val="73505716"/>
    <w:rsid w:val="790AE38F"/>
    <w:rsid w:val="794A8A6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nhideWhenUsed="0" w:uiPriority="0"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Liberation Serif" w:hAnsi="Liberation Serif" w:eastAsia="NSimSun" w:cs="Lucida Sans"/>
      <w:kern w:val="2"/>
      <w:sz w:val="24"/>
      <w:szCs w:val="24"/>
      <w:lang w:val="en-US" w:eastAsia="zh-CN" w:bidi="hi-IN"/>
    </w:rPr>
  </w:style>
  <w:style w:type="paragraph" w:styleId="2">
    <w:name w:val="heading 1"/>
    <w:basedOn w:val="1"/>
    <w:next w:val="1"/>
    <w:link w:val="35"/>
    <w:qFormat/>
    <w:uiPriority w:val="9"/>
    <w:pPr>
      <w:keepNext/>
      <w:keepLines/>
      <w:spacing w:before="240"/>
      <w:outlineLvl w:val="0"/>
    </w:pPr>
    <w:rPr>
      <w:rFonts w:cs="Mangal" w:asciiTheme="majorHAnsi" w:hAnsiTheme="majorHAnsi" w:eastAsiaTheme="majorEastAsia"/>
      <w:color w:val="2F5597" w:themeColor="accent1" w:themeShade="BF"/>
      <w:sz w:val="32"/>
      <w:szCs w:val="29"/>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40" w:line="276" w:lineRule="auto"/>
    </w:pPr>
  </w:style>
  <w:style w:type="paragraph" w:styleId="7">
    <w:name w:val="caption"/>
    <w:basedOn w:val="1"/>
    <w:qFormat/>
    <w:uiPriority w:val="0"/>
    <w:pPr>
      <w:suppressLineNumbers/>
      <w:spacing w:before="120" w:after="120"/>
    </w:pPr>
    <w:rPr>
      <w:i/>
      <w:iCs/>
    </w:rPr>
  </w:style>
  <w:style w:type="character" w:styleId="8">
    <w:name w:val="annotation reference"/>
    <w:basedOn w:val="4"/>
    <w:semiHidden/>
    <w:unhideWhenUsed/>
    <w:qFormat/>
    <w:uiPriority w:val="99"/>
    <w:rPr>
      <w:sz w:val="16"/>
      <w:szCs w:val="16"/>
    </w:rPr>
  </w:style>
  <w:style w:type="paragraph" w:styleId="9">
    <w:name w:val="annotation text"/>
    <w:basedOn w:val="1"/>
    <w:link w:val="24"/>
    <w:unhideWhenUsed/>
    <w:qFormat/>
    <w:uiPriority w:val="99"/>
    <w:rPr>
      <w:rFonts w:cs="Mangal"/>
      <w:sz w:val="20"/>
      <w:szCs w:val="18"/>
    </w:rPr>
  </w:style>
  <w:style w:type="paragraph" w:styleId="10">
    <w:name w:val="annotation subject"/>
    <w:basedOn w:val="9"/>
    <w:next w:val="9"/>
    <w:link w:val="25"/>
    <w:semiHidden/>
    <w:unhideWhenUsed/>
    <w:qFormat/>
    <w:uiPriority w:val="99"/>
    <w:rPr>
      <w:b/>
      <w:bCs/>
    </w:rPr>
  </w:style>
  <w:style w:type="character" w:styleId="11">
    <w:name w:val="Emphasis"/>
    <w:basedOn w:val="4"/>
    <w:qFormat/>
    <w:uiPriority w:val="20"/>
    <w:rPr>
      <w:i/>
      <w:iCs/>
    </w:rPr>
  </w:style>
  <w:style w:type="character" w:styleId="12">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13">
    <w:name w:val="footer"/>
    <w:basedOn w:val="1"/>
    <w:link w:val="38"/>
    <w:unhideWhenUsed/>
    <w:qFormat/>
    <w:uiPriority w:val="99"/>
    <w:pPr>
      <w:tabs>
        <w:tab w:val="center" w:pos="4680"/>
        <w:tab w:val="right" w:pos="9360"/>
      </w:tabs>
    </w:pPr>
    <w:rPr>
      <w:rFonts w:cs="Mangal"/>
      <w:szCs w:val="21"/>
    </w:rPr>
  </w:style>
  <w:style w:type="paragraph" w:styleId="14">
    <w:name w:val="header"/>
    <w:basedOn w:val="1"/>
    <w:link w:val="37"/>
    <w:unhideWhenUsed/>
    <w:qFormat/>
    <w:uiPriority w:val="99"/>
    <w:pPr>
      <w:tabs>
        <w:tab w:val="center" w:pos="4680"/>
        <w:tab w:val="right" w:pos="9360"/>
      </w:tabs>
    </w:pPr>
    <w:rPr>
      <w:rFonts w:cs="Mangal"/>
      <w:szCs w:val="21"/>
    </w:rPr>
  </w:style>
  <w:style w:type="character" w:styleId="15">
    <w:name w:val="HTML Code"/>
    <w:basedOn w:val="4"/>
    <w:semiHidden/>
    <w:unhideWhenUsed/>
    <w:uiPriority w:val="99"/>
    <w:rPr>
      <w:rFonts w:ascii="Courier New" w:hAnsi="Courier New" w:cs="Courier New"/>
      <w:sz w:val="20"/>
      <w:szCs w:val="20"/>
    </w:rPr>
  </w:style>
  <w:style w:type="character" w:styleId="16">
    <w:name w:val="Hyperlink"/>
    <w:qFormat/>
    <w:uiPriority w:val="0"/>
    <w:rPr>
      <w:color w:val="000080"/>
      <w:u w:val="single"/>
    </w:rPr>
  </w:style>
  <w:style w:type="character" w:styleId="17">
    <w:name w:val="line number"/>
    <w:qFormat/>
    <w:uiPriority w:val="0"/>
  </w:style>
  <w:style w:type="paragraph" w:styleId="18">
    <w:name w:val="List"/>
    <w:basedOn w:val="6"/>
    <w:qFormat/>
    <w:uiPriority w:val="0"/>
  </w:style>
  <w:style w:type="paragraph" w:styleId="19">
    <w:name w:val="Normal (Web)"/>
    <w:basedOn w:val="1"/>
    <w:semiHidden/>
    <w:unhideWhenUsed/>
    <w:qFormat/>
    <w:uiPriority w:val="99"/>
    <w:rPr>
      <w:sz w:val="24"/>
      <w:szCs w:val="24"/>
    </w:rPr>
  </w:style>
  <w:style w:type="character" w:styleId="20">
    <w:name w:val="Strong"/>
    <w:basedOn w:val="4"/>
    <w:qFormat/>
    <w:uiPriority w:val="22"/>
    <w:rPr>
      <w:b/>
      <w:bCs/>
    </w:rPr>
  </w:style>
  <w:style w:type="table" w:styleId="2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Numbering Symbols"/>
    <w:qFormat/>
    <w:uiPriority w:val="0"/>
    <w:rPr>
      <w:rFonts w:ascii="Calibri" w:hAnsi="Calibri"/>
    </w:rPr>
  </w:style>
  <w:style w:type="character" w:customStyle="1" w:styleId="23">
    <w:name w:val="ui-provider"/>
    <w:basedOn w:val="4"/>
    <w:qFormat/>
    <w:uiPriority w:val="0"/>
  </w:style>
  <w:style w:type="character" w:customStyle="1" w:styleId="24">
    <w:name w:val="Comment Text Char"/>
    <w:basedOn w:val="4"/>
    <w:link w:val="9"/>
    <w:qFormat/>
    <w:uiPriority w:val="99"/>
    <w:rPr>
      <w:rFonts w:cs="Mangal"/>
      <w:sz w:val="20"/>
      <w:szCs w:val="18"/>
    </w:rPr>
  </w:style>
  <w:style w:type="character" w:customStyle="1" w:styleId="25">
    <w:name w:val="Comment Subject Char"/>
    <w:basedOn w:val="24"/>
    <w:link w:val="10"/>
    <w:semiHidden/>
    <w:qFormat/>
    <w:uiPriority w:val="99"/>
    <w:rPr>
      <w:rFonts w:cs="Mangal"/>
      <w:b/>
      <w:bCs/>
      <w:sz w:val="20"/>
      <w:szCs w:val="18"/>
    </w:rPr>
  </w:style>
  <w:style w:type="character" w:customStyle="1" w:styleId="26">
    <w:name w:val="Table Text Char"/>
    <w:link w:val="27"/>
    <w:qFormat/>
    <w:locked/>
    <w:uiPriority w:val="0"/>
    <w:rPr>
      <w:rFonts w:ascii="Arial" w:hAnsi="Arial" w:eastAsia="Times New Roman" w:cs="Arial"/>
      <w:szCs w:val="20"/>
    </w:rPr>
  </w:style>
  <w:style w:type="paragraph" w:customStyle="1" w:styleId="27">
    <w:name w:val="Table Text"/>
    <w:link w:val="26"/>
    <w:qFormat/>
    <w:uiPriority w:val="0"/>
    <w:pPr>
      <w:spacing w:before="60" w:after="60"/>
    </w:pPr>
    <w:rPr>
      <w:rFonts w:ascii="Arial" w:hAnsi="Arial" w:eastAsia="Times New Roman" w:cs="Arial"/>
      <w:kern w:val="2"/>
      <w:sz w:val="24"/>
      <w:lang w:val="en-US" w:eastAsia="zh-CN" w:bidi="hi-IN"/>
    </w:rPr>
  </w:style>
  <w:style w:type="character" w:customStyle="1" w:styleId="28">
    <w:name w:val="Bullets"/>
    <w:qFormat/>
    <w:uiPriority w:val="0"/>
    <w:rPr>
      <w:rFonts w:ascii="OpenSymbol" w:hAnsi="OpenSymbol" w:eastAsia="OpenSymbol" w:cs="OpenSymbol"/>
    </w:rPr>
  </w:style>
  <w:style w:type="paragraph" w:customStyle="1" w:styleId="29">
    <w:name w:val="Heading"/>
    <w:basedOn w:val="1"/>
    <w:next w:val="6"/>
    <w:qFormat/>
    <w:uiPriority w:val="0"/>
    <w:pPr>
      <w:keepNext/>
      <w:spacing w:before="240" w:after="120"/>
    </w:pPr>
    <w:rPr>
      <w:rFonts w:ascii="Liberation Sans" w:hAnsi="Liberation Sans" w:eastAsia="Microsoft YaHei"/>
      <w:sz w:val="28"/>
      <w:szCs w:val="28"/>
    </w:rPr>
  </w:style>
  <w:style w:type="paragraph" w:customStyle="1" w:styleId="30">
    <w:name w:val="Index"/>
    <w:basedOn w:val="1"/>
    <w:qFormat/>
    <w:uiPriority w:val="0"/>
    <w:pPr>
      <w:suppressLineNumbers/>
    </w:pPr>
  </w:style>
  <w:style w:type="paragraph" w:customStyle="1" w:styleId="31">
    <w:name w:val="Revision1"/>
    <w:semiHidden/>
    <w:qFormat/>
    <w:uiPriority w:val="99"/>
    <w:rPr>
      <w:rFonts w:ascii="Liberation Serif" w:hAnsi="Liberation Serif" w:eastAsia="NSimSun" w:cs="Mangal"/>
      <w:kern w:val="2"/>
      <w:sz w:val="24"/>
      <w:szCs w:val="21"/>
      <w:lang w:val="en-US" w:eastAsia="zh-CN" w:bidi="hi-IN"/>
    </w:rPr>
  </w:style>
  <w:style w:type="paragraph" w:styleId="32">
    <w:name w:val="List Paragraph"/>
    <w:basedOn w:val="1"/>
    <w:qFormat/>
    <w:uiPriority w:val="99"/>
    <w:pPr>
      <w:ind w:left="720"/>
      <w:contextualSpacing/>
    </w:pPr>
    <w:rPr>
      <w:rFonts w:cs="Mangal"/>
      <w:szCs w:val="21"/>
    </w:rPr>
  </w:style>
  <w:style w:type="paragraph" w:customStyle="1" w:styleId="33">
    <w:name w:val="Table Contents"/>
    <w:basedOn w:val="1"/>
    <w:qFormat/>
    <w:uiPriority w:val="0"/>
  </w:style>
  <w:style w:type="paragraph" w:customStyle="1" w:styleId="34">
    <w:name w:val="Table Heading"/>
    <w:qFormat/>
    <w:uiPriority w:val="0"/>
    <w:pPr>
      <w:spacing w:before="60" w:after="60"/>
    </w:pPr>
    <w:rPr>
      <w:rFonts w:ascii="Arial" w:hAnsi="Arial" w:eastAsia="Times New Roman" w:cs="Arial"/>
      <w:b/>
      <w:sz w:val="22"/>
      <w:szCs w:val="22"/>
      <w:lang w:val="en-US" w:eastAsia="en-US" w:bidi="ar-SA"/>
    </w:rPr>
  </w:style>
  <w:style w:type="character" w:customStyle="1" w:styleId="35">
    <w:name w:val="Heading 1 Char"/>
    <w:basedOn w:val="4"/>
    <w:link w:val="2"/>
    <w:qFormat/>
    <w:uiPriority w:val="9"/>
    <w:rPr>
      <w:rFonts w:cs="Mangal" w:asciiTheme="majorHAnsi" w:hAnsiTheme="majorHAnsi" w:eastAsiaTheme="majorEastAsia"/>
      <w:color w:val="2F5597" w:themeColor="accent1" w:themeShade="BF"/>
      <w:sz w:val="32"/>
      <w:szCs w:val="29"/>
    </w:rPr>
  </w:style>
  <w:style w:type="character" w:customStyle="1" w:styleId="36">
    <w:name w:val="Unresolved Mention1"/>
    <w:basedOn w:val="4"/>
    <w:semiHidden/>
    <w:unhideWhenUsed/>
    <w:qFormat/>
    <w:uiPriority w:val="99"/>
    <w:rPr>
      <w:color w:val="605E5C"/>
      <w:shd w:val="clear" w:color="auto" w:fill="E1DFDD"/>
    </w:rPr>
  </w:style>
  <w:style w:type="character" w:customStyle="1" w:styleId="37">
    <w:name w:val="Header Char"/>
    <w:basedOn w:val="4"/>
    <w:link w:val="14"/>
    <w:qFormat/>
    <w:uiPriority w:val="99"/>
    <w:rPr>
      <w:rFonts w:cs="Mangal"/>
      <w:szCs w:val="21"/>
    </w:rPr>
  </w:style>
  <w:style w:type="character" w:customStyle="1" w:styleId="38">
    <w:name w:val="Footer Char"/>
    <w:basedOn w:val="4"/>
    <w:link w:val="13"/>
    <w:qFormat/>
    <w:uiPriority w:val="99"/>
    <w:rPr>
      <w:rFonts w:cs="Mangal"/>
      <w:szCs w:val="21"/>
    </w:rPr>
  </w:style>
  <w:style w:type="character" w:customStyle="1" w:styleId="39">
    <w:name w:val="Unresolved Mention2"/>
    <w:basedOn w:val="4"/>
    <w:semiHidden/>
    <w:unhideWhenUsed/>
    <w:qFormat/>
    <w:uiPriority w:val="99"/>
    <w:rPr>
      <w:color w:val="605E5C"/>
      <w:shd w:val="clear" w:color="auto" w:fill="E1DFDD"/>
    </w:rPr>
  </w:style>
  <w:style w:type="character" w:customStyle="1" w:styleId="40">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1D04-6C81-47DC-B6D5-4BD84FA2399A}">
  <ds:schemaRefs/>
</ds:datastoreItem>
</file>

<file path=docProps/app.xml><?xml version="1.0" encoding="utf-8"?>
<Properties xmlns="http://schemas.openxmlformats.org/officeDocument/2006/extended-properties" xmlns:vt="http://schemas.openxmlformats.org/officeDocument/2006/docPropsVTypes">
  <Template>Normal</Template>
  <Pages>3</Pages>
  <Words>295</Words>
  <Characters>1519</Characters>
  <Lines>208</Lines>
  <Paragraphs>60</Paragraphs>
  <TotalTime>3962</TotalTime>
  <ScaleCrop>false</ScaleCrop>
  <LinksUpToDate>false</LinksUpToDate>
  <CharactersWithSpaces>1774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2024-03-26T06:59:00Z</dcterms:created>
  <dc:creator>John Weber</dc:creator>
  <cp:lastModifiedBy>Jiban Kumar</cp:lastModifiedBy>
  <dcterms:modified xsi:type="dcterms:W3CDTF">2026-04-06T05:52:40Z</dcterms:modified>
  <cp:revision>1587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1690BEB2BADB43C78D2DD219D46D8123_12</vt:lpwstr>
  </property>
  <property fmtid="{D5CDD505-2E9C-101B-9397-08002B2CF9AE}" pid="4" name="GrammarlyDocumentId">
    <vt:lpwstr>2cd4927b-96fa-4156-9aea-63343be744ee</vt:lpwstr>
  </property>
  <property fmtid="{D5CDD505-2E9C-101B-9397-08002B2CF9AE}" pid="5" name="KSOTemplateDocerSaveRecord">
    <vt:lpwstr>eyJoZGlkIjoiYzUyNjlmNGI3MzllY2I1YzA4NTM3YWNkMDA5NzQ3MDMiLCJ1c2VySWQiOiI1Njc0OTM4NjIwMDIifQ==</vt:lpwstr>
  </property>
</Properties>
</file>